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5B" w:rsidRPr="0056135B" w:rsidRDefault="00D9722C" w:rsidP="0056135B">
      <w:pPr>
        <w:spacing w:after="120" w:line="280" w:lineRule="exact"/>
        <w:ind w:left="4248"/>
        <w:jc w:val="both"/>
        <w:rPr>
          <w:rFonts w:ascii="Times New Roman" w:eastAsia="Times New Roman" w:hAnsi="Times New Roman" w:cs="Times New Roman"/>
          <w:i/>
          <w:color w:val="auto"/>
          <w:kern w:val="30"/>
          <w:sz w:val="26"/>
          <w:szCs w:val="26"/>
          <w:lang w:val="ru-RU" w:eastAsia="ru-RU"/>
        </w:rPr>
      </w:pPr>
      <w:r>
        <w:rPr>
          <w:rFonts w:ascii="Times New Roman" w:eastAsia="Times New Roman" w:hAnsi="Times New Roman" w:cs="Times New Roman"/>
          <w:i/>
          <w:color w:val="auto"/>
          <w:kern w:val="30"/>
          <w:sz w:val="26"/>
          <w:szCs w:val="26"/>
          <w:lang w:val="ru-RU" w:eastAsia="ru-RU"/>
        </w:rPr>
        <w:t>к пункту 1</w:t>
      </w:r>
      <w:r w:rsidR="0056135B" w:rsidRPr="0056135B">
        <w:rPr>
          <w:rFonts w:ascii="Times New Roman" w:eastAsia="Times New Roman" w:hAnsi="Times New Roman" w:cs="Times New Roman"/>
          <w:i/>
          <w:color w:val="auto"/>
          <w:kern w:val="30"/>
          <w:sz w:val="26"/>
          <w:szCs w:val="26"/>
          <w:lang w:val="ru-RU" w:eastAsia="ru-RU"/>
        </w:rPr>
        <w:t xml:space="preserve"> повестки</w:t>
      </w:r>
      <w:r>
        <w:rPr>
          <w:rFonts w:ascii="Times New Roman" w:eastAsia="Times New Roman" w:hAnsi="Times New Roman" w:cs="Times New Roman"/>
          <w:i/>
          <w:color w:val="auto"/>
          <w:kern w:val="30"/>
          <w:sz w:val="26"/>
          <w:szCs w:val="26"/>
          <w:lang w:val="ru-RU" w:eastAsia="ru-RU"/>
        </w:rPr>
        <w:t xml:space="preserve"> дня</w:t>
      </w:r>
      <w:bookmarkStart w:id="0" w:name="_GoBack"/>
      <w:bookmarkEnd w:id="0"/>
      <w:r w:rsidR="0056135B" w:rsidRPr="0056135B">
        <w:rPr>
          <w:rFonts w:ascii="Times New Roman" w:eastAsia="Times New Roman" w:hAnsi="Times New Roman" w:cs="Times New Roman"/>
          <w:i/>
          <w:color w:val="auto"/>
          <w:kern w:val="30"/>
          <w:sz w:val="26"/>
          <w:szCs w:val="26"/>
          <w:lang w:val="ru-RU" w:eastAsia="ru-RU"/>
        </w:rPr>
        <w:t xml:space="preserve"> 48-го заседания Евразийского совета центральных (национальных) банков</w:t>
      </w:r>
    </w:p>
    <w:p w:rsidR="0056135B" w:rsidRDefault="0056135B" w:rsidP="0056135B">
      <w:pPr>
        <w:spacing w:after="0" w:line="240" w:lineRule="auto"/>
        <w:ind w:firstLine="709"/>
        <w:jc w:val="center"/>
        <w:rPr>
          <w:rFonts w:ascii="Times New Roman" w:hAnsi="Times New Roman" w:cs="Times New Roman"/>
          <w:b/>
          <w:sz w:val="30"/>
          <w:szCs w:val="30"/>
          <w:lang w:val="ru-RU"/>
        </w:rPr>
      </w:pPr>
    </w:p>
    <w:p w:rsidR="0056135B" w:rsidRPr="0056135B" w:rsidRDefault="0056135B" w:rsidP="0056135B">
      <w:pPr>
        <w:spacing w:after="0" w:line="240" w:lineRule="auto"/>
        <w:ind w:firstLine="709"/>
        <w:jc w:val="center"/>
        <w:rPr>
          <w:rFonts w:ascii="Times New Roman" w:hAnsi="Times New Roman" w:cs="Times New Roman"/>
          <w:b/>
          <w:color w:val="auto"/>
          <w:sz w:val="30"/>
          <w:szCs w:val="30"/>
          <w:lang w:val="ru-RU"/>
        </w:rPr>
      </w:pPr>
      <w:r>
        <w:rPr>
          <w:rFonts w:ascii="Times New Roman" w:hAnsi="Times New Roman" w:cs="Times New Roman"/>
          <w:b/>
          <w:sz w:val="30"/>
          <w:szCs w:val="30"/>
          <w:lang w:val="ru-RU"/>
        </w:rPr>
        <w:t>Р</w:t>
      </w:r>
      <w:r w:rsidRPr="0056135B">
        <w:rPr>
          <w:rFonts w:ascii="Times New Roman" w:hAnsi="Times New Roman" w:cs="Times New Roman"/>
          <w:b/>
          <w:sz w:val="30"/>
          <w:szCs w:val="30"/>
          <w:lang w:val="ru-RU"/>
        </w:rPr>
        <w:t>еализация основных направле</w:t>
      </w:r>
      <w:r>
        <w:rPr>
          <w:rFonts w:ascii="Times New Roman" w:hAnsi="Times New Roman" w:cs="Times New Roman"/>
          <w:b/>
          <w:sz w:val="30"/>
          <w:szCs w:val="30"/>
          <w:lang w:val="ru-RU"/>
        </w:rPr>
        <w:t>ний денежно-кредитной политики Ц</w:t>
      </w:r>
      <w:r w:rsidRPr="0056135B">
        <w:rPr>
          <w:rFonts w:ascii="Times New Roman" w:hAnsi="Times New Roman" w:cs="Times New Roman"/>
          <w:b/>
          <w:sz w:val="30"/>
          <w:szCs w:val="30"/>
          <w:lang w:val="ru-RU"/>
        </w:rPr>
        <w:t>ентральным банком</w:t>
      </w:r>
      <w:r w:rsidRPr="0056135B">
        <w:rPr>
          <w:rFonts w:ascii="Times New Roman" w:hAnsi="Times New Roman" w:cs="Times New Roman"/>
          <w:sz w:val="30"/>
          <w:szCs w:val="30"/>
          <w:lang w:val="ru-RU"/>
        </w:rPr>
        <w:t xml:space="preserve"> </w:t>
      </w:r>
      <w:r>
        <w:rPr>
          <w:rFonts w:ascii="Times New Roman" w:hAnsi="Times New Roman" w:cs="Times New Roman"/>
          <w:b/>
          <w:sz w:val="30"/>
          <w:szCs w:val="30"/>
          <w:lang w:val="ru-RU"/>
        </w:rPr>
        <w:t>Республики А</w:t>
      </w:r>
      <w:r w:rsidRPr="0056135B">
        <w:rPr>
          <w:rFonts w:ascii="Times New Roman" w:hAnsi="Times New Roman" w:cs="Times New Roman"/>
          <w:b/>
          <w:sz w:val="30"/>
          <w:szCs w:val="30"/>
          <w:lang w:val="ru-RU"/>
        </w:rPr>
        <w:t>рмения в 202</w:t>
      </w:r>
      <w:r w:rsidRPr="0056135B">
        <w:rPr>
          <w:rFonts w:ascii="Times New Roman" w:hAnsi="Times New Roman" w:cs="Times New Roman"/>
          <w:b/>
          <w:sz w:val="30"/>
          <w:szCs w:val="30"/>
          <w:lang w:val="hy-AM"/>
        </w:rPr>
        <w:t>3</w:t>
      </w:r>
      <w:r w:rsidRPr="0056135B">
        <w:rPr>
          <w:rFonts w:ascii="Times New Roman" w:hAnsi="Times New Roman" w:cs="Times New Roman"/>
          <w:b/>
          <w:sz w:val="30"/>
          <w:szCs w:val="30"/>
          <w:lang w:val="ru-RU"/>
        </w:rPr>
        <w:t xml:space="preserve"> году</w:t>
      </w:r>
    </w:p>
    <w:p w:rsidR="0056135B" w:rsidRPr="0056135B" w:rsidRDefault="0056135B" w:rsidP="00B22A15">
      <w:pPr>
        <w:pStyle w:val="Pa8"/>
        <w:numPr>
          <w:ilvl w:val="0"/>
          <w:numId w:val="1"/>
        </w:numPr>
        <w:spacing w:before="160" w:line="240" w:lineRule="auto"/>
        <w:ind w:left="0" w:firstLine="709"/>
        <w:rPr>
          <w:rFonts w:ascii="Times New Roman" w:hAnsi="Times New Roman"/>
          <w:b/>
          <w:color w:val="000000"/>
          <w:sz w:val="30"/>
          <w:szCs w:val="30"/>
        </w:rPr>
      </w:pPr>
      <w:r w:rsidRPr="0056135B">
        <w:rPr>
          <w:rFonts w:ascii="Times New Roman" w:hAnsi="Times New Roman"/>
          <w:b/>
          <w:color w:val="000000"/>
          <w:sz w:val="30"/>
          <w:szCs w:val="30"/>
        </w:rPr>
        <w:t>Цели и задачи денежно-кредитной политики на 202</w:t>
      </w:r>
      <w:r w:rsidRPr="0056135B">
        <w:rPr>
          <w:rFonts w:ascii="Times New Roman" w:hAnsi="Times New Roman"/>
          <w:b/>
          <w:color w:val="000000"/>
          <w:sz w:val="30"/>
          <w:szCs w:val="30"/>
          <w:lang w:val="hy-AM"/>
        </w:rPr>
        <w:t>3</w:t>
      </w:r>
      <w:r w:rsidRPr="0056135B">
        <w:rPr>
          <w:rFonts w:ascii="Times New Roman" w:hAnsi="Times New Roman"/>
          <w:b/>
          <w:color w:val="000000"/>
          <w:sz w:val="30"/>
          <w:szCs w:val="30"/>
        </w:rPr>
        <w:t xml:space="preserve"> год</w:t>
      </w:r>
      <w:r w:rsidRPr="0056135B">
        <w:rPr>
          <w:rStyle w:val="a6"/>
          <w:rFonts w:ascii="Times New Roman" w:hAnsi="Times New Roman"/>
          <w:b/>
          <w:color w:val="000000"/>
          <w:sz w:val="30"/>
          <w:szCs w:val="30"/>
        </w:rPr>
        <w:footnoteReference w:id="1"/>
      </w:r>
    </w:p>
    <w:p w:rsidR="0056135B" w:rsidRPr="0056135B" w:rsidRDefault="0056135B" w:rsidP="00B22A15">
      <w:pPr>
        <w:pStyle w:val="Default"/>
        <w:numPr>
          <w:ilvl w:val="0"/>
          <w:numId w:val="2"/>
        </w:numPr>
        <w:spacing w:before="160"/>
        <w:ind w:left="0" w:firstLine="709"/>
        <w:rPr>
          <w:rFonts w:ascii="Times New Roman" w:hAnsi="Times New Roman" w:cs="Times New Roman"/>
          <w:b/>
          <w:sz w:val="30"/>
          <w:szCs w:val="30"/>
        </w:rPr>
      </w:pPr>
      <w:r w:rsidRPr="0056135B">
        <w:rPr>
          <w:rFonts w:ascii="Times New Roman" w:hAnsi="Times New Roman" w:cs="Times New Roman"/>
          <w:b/>
          <w:sz w:val="30"/>
          <w:szCs w:val="30"/>
        </w:rPr>
        <w:t xml:space="preserve">Количественные ориентиры. </w:t>
      </w:r>
    </w:p>
    <w:p w:rsidR="0056135B" w:rsidRPr="0056135B" w:rsidRDefault="0056135B" w:rsidP="004B5E1E">
      <w:pPr>
        <w:pStyle w:val="Default"/>
        <w:ind w:firstLine="709"/>
        <w:jc w:val="both"/>
        <w:rPr>
          <w:rFonts w:ascii="Times New Roman" w:eastAsiaTheme="minorHAnsi" w:hAnsi="Times New Roman" w:cs="Times New Roman"/>
          <w:color w:val="auto"/>
          <w:sz w:val="30"/>
          <w:szCs w:val="30"/>
        </w:rPr>
      </w:pPr>
      <w:r w:rsidRPr="0056135B">
        <w:rPr>
          <w:rFonts w:ascii="Times New Roman" w:eastAsiaTheme="minorHAnsi" w:hAnsi="Times New Roman" w:cs="Times New Roman"/>
          <w:color w:val="auto"/>
          <w:sz w:val="30"/>
          <w:szCs w:val="30"/>
        </w:rPr>
        <w:t xml:space="preserve">Основополагающей целью Центрального банка Республики Армения является обеспечение стабильности цен наряду с финансовой стабильностью. Для обеспечения стабильности цен Центральный банк при проведении денежно-кредитной политики предусматривает достижение цели по инфляции в 4 процента в среднесрочном горизонте (12 кварталов). Инфляция измеряется индексом потребительских цен, который является средневзвешенным значением цен товаров и услуг, входящих </w:t>
      </w:r>
      <w:r w:rsidR="00B22A15">
        <w:rPr>
          <w:rFonts w:ascii="Times New Roman" w:eastAsiaTheme="minorHAnsi" w:hAnsi="Times New Roman" w:cs="Times New Roman"/>
          <w:color w:val="auto"/>
          <w:sz w:val="30"/>
          <w:szCs w:val="30"/>
        </w:rPr>
        <w:br/>
      </w:r>
      <w:r w:rsidRPr="0056135B">
        <w:rPr>
          <w:rFonts w:ascii="Times New Roman" w:eastAsiaTheme="minorHAnsi" w:hAnsi="Times New Roman" w:cs="Times New Roman"/>
          <w:color w:val="auto"/>
          <w:sz w:val="30"/>
          <w:szCs w:val="30"/>
        </w:rPr>
        <w:t xml:space="preserve">в потребительскую корзину (в настоящее время в Армении </w:t>
      </w:r>
      <w:r w:rsidR="00B22A15">
        <w:rPr>
          <w:rFonts w:ascii="Times New Roman" w:eastAsiaTheme="minorHAnsi" w:hAnsi="Times New Roman" w:cs="Times New Roman"/>
          <w:color w:val="auto"/>
          <w:sz w:val="30"/>
          <w:szCs w:val="30"/>
        </w:rPr>
        <w:br/>
      </w:r>
      <w:r w:rsidRPr="0056135B">
        <w:rPr>
          <w:rFonts w:ascii="Times New Roman" w:eastAsiaTheme="minorHAnsi" w:hAnsi="Times New Roman" w:cs="Times New Roman"/>
          <w:color w:val="auto"/>
          <w:sz w:val="30"/>
          <w:szCs w:val="30"/>
        </w:rPr>
        <w:t>в потребительскую корзину входят 425 наименований товаров и услуг).</w:t>
      </w:r>
    </w:p>
    <w:p w:rsidR="0056135B" w:rsidRPr="0056135B" w:rsidRDefault="0056135B" w:rsidP="00B22A15">
      <w:pPr>
        <w:pStyle w:val="Default"/>
        <w:numPr>
          <w:ilvl w:val="0"/>
          <w:numId w:val="2"/>
        </w:numPr>
        <w:spacing w:before="160"/>
        <w:ind w:left="0" w:firstLine="709"/>
        <w:rPr>
          <w:rFonts w:ascii="Times New Roman" w:hAnsi="Times New Roman" w:cs="Times New Roman"/>
          <w:b/>
          <w:sz w:val="30"/>
          <w:szCs w:val="30"/>
        </w:rPr>
      </w:pPr>
      <w:r w:rsidRPr="0056135B">
        <w:rPr>
          <w:rFonts w:ascii="Times New Roman" w:hAnsi="Times New Roman" w:cs="Times New Roman"/>
          <w:b/>
          <w:sz w:val="30"/>
          <w:szCs w:val="30"/>
        </w:rPr>
        <w:t>Режимы денежно-кредитной политики и политики обменного курса.</w:t>
      </w:r>
    </w:p>
    <w:p w:rsidR="0056135B" w:rsidRPr="0056135B" w:rsidRDefault="0056135B" w:rsidP="00B22A15">
      <w:pPr>
        <w:pStyle w:val="Default"/>
        <w:spacing w:before="160"/>
        <w:ind w:firstLine="709"/>
        <w:jc w:val="both"/>
        <w:rPr>
          <w:rFonts w:ascii="Times New Roman" w:hAnsi="Times New Roman" w:cs="Times New Roman"/>
          <w:sz w:val="30"/>
          <w:szCs w:val="30"/>
        </w:rPr>
      </w:pPr>
      <w:r w:rsidRPr="0056135B">
        <w:rPr>
          <w:rFonts w:ascii="Times New Roman" w:hAnsi="Times New Roman" w:cs="Times New Roman"/>
          <w:sz w:val="30"/>
          <w:szCs w:val="30"/>
        </w:rPr>
        <w:t xml:space="preserve">Начиная с 2006 года в Республике Армения проводится политика инфляционного таргетирования. В контексте этой стратегии промежуточной целью денежно-кредитной политики является прогнозный уровень инфляции. Денежно-кредитная политика реализовывается путём построения оптимальной траектории процентных ставок, направленной на уменьшение отклонения промежуточной цели (спрогнозированной инфляции) от целевого показателя на прогнозируемом горизонте. </w:t>
      </w:r>
    </w:p>
    <w:p w:rsidR="0056135B" w:rsidRPr="0056135B" w:rsidRDefault="0056135B" w:rsidP="0056135B">
      <w:pPr>
        <w:pStyle w:val="Default"/>
        <w:ind w:firstLine="709"/>
        <w:jc w:val="both"/>
        <w:rPr>
          <w:rFonts w:ascii="Times New Roman" w:hAnsi="Times New Roman" w:cs="Times New Roman"/>
          <w:color w:val="auto"/>
          <w:sz w:val="30"/>
          <w:szCs w:val="30"/>
        </w:rPr>
      </w:pPr>
      <w:r w:rsidRPr="0056135B">
        <w:rPr>
          <w:rFonts w:ascii="Times New Roman" w:hAnsi="Times New Roman" w:cs="Times New Roman"/>
          <w:sz w:val="30"/>
          <w:szCs w:val="30"/>
        </w:rPr>
        <w:t xml:space="preserve">Центральный банк Республики Армения проводит политику плавающего валютного курса, которая гармонирует с принципами либерализации операций по счету капитала и проведения независимой денежно-кредитной политики. </w:t>
      </w:r>
      <w:r w:rsidRPr="0056135B">
        <w:rPr>
          <w:rFonts w:ascii="Times New Roman" w:hAnsi="Times New Roman" w:cs="Times New Roman"/>
          <w:color w:val="auto"/>
          <w:sz w:val="30"/>
          <w:szCs w:val="30"/>
        </w:rPr>
        <w:t xml:space="preserve">Основываясь на сформировавшихся на валютном рынке обменных курсах, Центральный банк публикует средние обменные курсы национальной валюты – драма по отношению </w:t>
      </w:r>
      <w:r w:rsidR="00B22A15">
        <w:rPr>
          <w:rFonts w:ascii="Times New Roman" w:hAnsi="Times New Roman" w:cs="Times New Roman"/>
          <w:color w:val="auto"/>
          <w:sz w:val="30"/>
          <w:szCs w:val="30"/>
        </w:rPr>
        <w:br/>
      </w:r>
      <w:r w:rsidRPr="0056135B">
        <w:rPr>
          <w:rFonts w:ascii="Times New Roman" w:hAnsi="Times New Roman" w:cs="Times New Roman"/>
          <w:color w:val="auto"/>
          <w:sz w:val="30"/>
          <w:szCs w:val="30"/>
        </w:rPr>
        <w:t xml:space="preserve">к иностранной валюте. </w:t>
      </w:r>
    </w:p>
    <w:p w:rsidR="0056135B" w:rsidRPr="0056135B" w:rsidRDefault="0056135B" w:rsidP="00C14164">
      <w:pPr>
        <w:pStyle w:val="Default"/>
        <w:keepNext/>
        <w:numPr>
          <w:ilvl w:val="0"/>
          <w:numId w:val="2"/>
        </w:numPr>
        <w:spacing w:before="160"/>
        <w:ind w:left="0" w:firstLine="709"/>
        <w:rPr>
          <w:rFonts w:ascii="Times New Roman" w:hAnsi="Times New Roman" w:cs="Times New Roman"/>
          <w:b/>
          <w:sz w:val="30"/>
          <w:szCs w:val="30"/>
        </w:rPr>
      </w:pPr>
      <w:r w:rsidRPr="0056135B">
        <w:rPr>
          <w:rFonts w:ascii="Times New Roman" w:hAnsi="Times New Roman" w:cs="Times New Roman"/>
          <w:b/>
          <w:sz w:val="30"/>
          <w:szCs w:val="30"/>
        </w:rPr>
        <w:t xml:space="preserve">Краткая характеристика основных инструментов, используемых для </w:t>
      </w:r>
      <w:proofErr w:type="gramStart"/>
      <w:r w:rsidRPr="0056135B">
        <w:rPr>
          <w:rFonts w:ascii="Times New Roman" w:hAnsi="Times New Roman" w:cs="Times New Roman"/>
          <w:b/>
          <w:sz w:val="30"/>
          <w:szCs w:val="30"/>
        </w:rPr>
        <w:t>реализации  денежно</w:t>
      </w:r>
      <w:proofErr w:type="gramEnd"/>
      <w:r w:rsidRPr="0056135B">
        <w:rPr>
          <w:rFonts w:ascii="Times New Roman" w:hAnsi="Times New Roman" w:cs="Times New Roman"/>
          <w:b/>
          <w:sz w:val="30"/>
          <w:szCs w:val="30"/>
        </w:rPr>
        <w:t xml:space="preserve">-кредитной политики. </w:t>
      </w:r>
    </w:p>
    <w:p w:rsidR="0056135B" w:rsidRPr="0056135B" w:rsidRDefault="0056135B" w:rsidP="004B5E1E">
      <w:pPr>
        <w:pStyle w:val="Default"/>
        <w:ind w:firstLine="709"/>
        <w:jc w:val="both"/>
        <w:rPr>
          <w:rFonts w:ascii="Times New Roman" w:hAnsi="Times New Roman" w:cs="Times New Roman"/>
          <w:sz w:val="30"/>
          <w:szCs w:val="30"/>
        </w:rPr>
      </w:pPr>
      <w:r w:rsidRPr="0056135B">
        <w:rPr>
          <w:rFonts w:ascii="Times New Roman" w:hAnsi="Times New Roman" w:cs="Times New Roman"/>
          <w:sz w:val="30"/>
          <w:szCs w:val="30"/>
        </w:rPr>
        <w:t>Операционной целью в рамках инфляционного таргетирования является краткосрочная рыночная процентная ставка, а основным инструментом – недельные РЕПО операции.</w:t>
      </w:r>
    </w:p>
    <w:p w:rsidR="0056135B" w:rsidRPr="0056135B" w:rsidRDefault="0056135B" w:rsidP="00B22A15">
      <w:pPr>
        <w:pStyle w:val="Default"/>
        <w:spacing w:before="160"/>
        <w:ind w:firstLine="709"/>
        <w:rPr>
          <w:rFonts w:ascii="Times New Roman" w:hAnsi="Times New Roman" w:cs="Times New Roman"/>
          <w:b/>
          <w:sz w:val="30"/>
          <w:szCs w:val="30"/>
        </w:rPr>
      </w:pPr>
      <w:r w:rsidRPr="0056135B">
        <w:rPr>
          <w:rFonts w:ascii="Times New Roman" w:hAnsi="Times New Roman" w:cs="Times New Roman"/>
          <w:b/>
          <w:sz w:val="30"/>
          <w:szCs w:val="30"/>
          <w:lang w:val="en-US"/>
        </w:rPr>
        <w:lastRenderedPageBreak/>
        <w:t>II</w:t>
      </w:r>
      <w:r w:rsidRPr="0056135B">
        <w:rPr>
          <w:rFonts w:ascii="Times New Roman" w:hAnsi="Times New Roman" w:cs="Times New Roman"/>
          <w:b/>
          <w:sz w:val="30"/>
          <w:szCs w:val="30"/>
        </w:rPr>
        <w:t>. Макроэкономические тенденции в 202</w:t>
      </w:r>
      <w:r w:rsidRPr="0056135B">
        <w:rPr>
          <w:rFonts w:ascii="Times New Roman" w:hAnsi="Times New Roman" w:cs="Times New Roman"/>
          <w:b/>
          <w:sz w:val="30"/>
          <w:szCs w:val="30"/>
          <w:lang w:val="hy-AM"/>
        </w:rPr>
        <w:t>3</w:t>
      </w:r>
      <w:r w:rsidRPr="0056135B">
        <w:rPr>
          <w:rFonts w:ascii="Times New Roman" w:hAnsi="Times New Roman" w:cs="Times New Roman"/>
          <w:b/>
          <w:sz w:val="30"/>
          <w:szCs w:val="30"/>
        </w:rPr>
        <w:t xml:space="preserve"> году</w:t>
      </w:r>
      <w:r w:rsidRPr="0056135B">
        <w:rPr>
          <w:rFonts w:ascii="Times New Roman" w:hAnsi="Times New Roman" w:cs="Times New Roman"/>
          <w:b/>
          <w:sz w:val="30"/>
          <w:szCs w:val="30"/>
          <w:vertAlign w:val="superscript"/>
        </w:rPr>
        <w:footnoteReference w:id="2"/>
      </w:r>
    </w:p>
    <w:p w:rsidR="0056135B" w:rsidRPr="0056135B" w:rsidRDefault="0056135B" w:rsidP="00B22A15">
      <w:pPr>
        <w:pStyle w:val="Default"/>
        <w:numPr>
          <w:ilvl w:val="0"/>
          <w:numId w:val="3"/>
        </w:numPr>
        <w:spacing w:before="160"/>
        <w:ind w:left="0" w:firstLine="709"/>
        <w:rPr>
          <w:rFonts w:ascii="Times New Roman" w:hAnsi="Times New Roman" w:cs="Times New Roman"/>
          <w:b/>
          <w:sz w:val="30"/>
          <w:szCs w:val="30"/>
        </w:rPr>
      </w:pPr>
      <w:r w:rsidRPr="0056135B">
        <w:rPr>
          <w:rFonts w:ascii="Times New Roman" w:hAnsi="Times New Roman" w:cs="Times New Roman"/>
          <w:b/>
          <w:sz w:val="30"/>
          <w:szCs w:val="30"/>
        </w:rPr>
        <w:t>Внешнеэкономическая конъюнктура.</w:t>
      </w:r>
    </w:p>
    <w:p w:rsidR="0056135B" w:rsidRPr="0056135B" w:rsidRDefault="0056135B" w:rsidP="00B22A15">
      <w:pPr>
        <w:pStyle w:val="Default"/>
        <w:spacing w:before="160" w:after="160"/>
        <w:ind w:firstLine="709"/>
        <w:jc w:val="both"/>
        <w:rPr>
          <w:rFonts w:ascii="Times New Roman" w:hAnsi="Times New Roman" w:cs="Times New Roman"/>
          <w:sz w:val="30"/>
          <w:szCs w:val="30"/>
          <w:lang w:val="hy-AM"/>
        </w:rPr>
      </w:pPr>
      <w:r w:rsidRPr="0056135B">
        <w:rPr>
          <w:rFonts w:ascii="Times New Roman" w:hAnsi="Times New Roman" w:cs="Times New Roman"/>
          <w:sz w:val="30"/>
          <w:szCs w:val="30"/>
        </w:rPr>
        <w:t>В мировой экономике, в частности, в основных странах-партнерах Армении в начале</w:t>
      </w:r>
      <w:r w:rsidRPr="0056135B">
        <w:rPr>
          <w:rFonts w:ascii="Times New Roman" w:hAnsi="Times New Roman" w:cs="Times New Roman"/>
          <w:sz w:val="30"/>
          <w:szCs w:val="30"/>
          <w:lang w:val="hy-AM"/>
        </w:rPr>
        <w:t xml:space="preserve"> </w:t>
      </w:r>
      <w:r w:rsidRPr="0056135B">
        <w:rPr>
          <w:rFonts w:ascii="Times New Roman" w:hAnsi="Times New Roman" w:cs="Times New Roman"/>
          <w:sz w:val="30"/>
          <w:szCs w:val="30"/>
        </w:rPr>
        <w:t xml:space="preserve">2023 года сохраняется низкая экономическая активность, а 12-месячная инфляция постепенно замедляется, во многом из-за продолжающегося снижения цен на продовольственные товары </w:t>
      </w:r>
      <w:r w:rsidR="00B22A15">
        <w:rPr>
          <w:rFonts w:ascii="Times New Roman" w:hAnsi="Times New Roman" w:cs="Times New Roman"/>
          <w:sz w:val="30"/>
          <w:szCs w:val="30"/>
        </w:rPr>
        <w:br/>
      </w:r>
      <w:r w:rsidRPr="0056135B">
        <w:rPr>
          <w:rFonts w:ascii="Times New Roman" w:hAnsi="Times New Roman" w:cs="Times New Roman"/>
          <w:sz w:val="30"/>
          <w:szCs w:val="30"/>
        </w:rPr>
        <w:t>и энергоносители. Однако в ряде развитых экономик спрос пока остается высоким, и сохраняются тенденции «перегрева» рынка труда. В этих условиях цены на товары, характеризующиеся «жесткими» ценами, остаются на высоком уровне, а в ряде случаев и повышаются, способствуя расширению общей инфляционной среды. В результате ожидается, что центральные банки развитых стран пока продолжат проводить политику ужесточения монетарных условий, что будет сопровождаться замедлением экономической активности в мировой экономике и определенным снижением цен на товарных рынках.</w:t>
      </w:r>
    </w:p>
    <w:p w:rsidR="0056135B" w:rsidRPr="0056135B" w:rsidRDefault="0056135B" w:rsidP="0056135B">
      <w:pPr>
        <w:pStyle w:val="Default"/>
        <w:numPr>
          <w:ilvl w:val="0"/>
          <w:numId w:val="3"/>
        </w:numPr>
        <w:ind w:left="0" w:firstLine="709"/>
        <w:rPr>
          <w:rFonts w:ascii="Times New Roman" w:hAnsi="Times New Roman" w:cs="Times New Roman"/>
          <w:b/>
          <w:sz w:val="30"/>
          <w:szCs w:val="30"/>
        </w:rPr>
      </w:pPr>
      <w:r w:rsidRPr="0056135B">
        <w:rPr>
          <w:rFonts w:ascii="Times New Roman" w:hAnsi="Times New Roman" w:cs="Times New Roman"/>
          <w:b/>
          <w:sz w:val="30"/>
          <w:szCs w:val="30"/>
        </w:rPr>
        <w:t>Экономический рост.</w:t>
      </w:r>
    </w:p>
    <w:p w:rsidR="0056135B" w:rsidRPr="0056135B" w:rsidRDefault="0056135B" w:rsidP="00B22A15">
      <w:pPr>
        <w:pStyle w:val="Default"/>
        <w:spacing w:before="160"/>
        <w:ind w:firstLine="709"/>
        <w:jc w:val="both"/>
        <w:rPr>
          <w:rFonts w:ascii="Times New Roman" w:hAnsi="Times New Roman" w:cs="Times New Roman"/>
          <w:sz w:val="30"/>
          <w:szCs w:val="30"/>
        </w:rPr>
      </w:pPr>
      <w:r w:rsidRPr="0056135B">
        <w:rPr>
          <w:rFonts w:ascii="Times New Roman" w:hAnsi="Times New Roman" w:cs="Times New Roman"/>
          <w:sz w:val="30"/>
          <w:szCs w:val="30"/>
        </w:rPr>
        <w:t>В 2022 году э</w:t>
      </w:r>
      <w:r w:rsidR="00B22A15">
        <w:rPr>
          <w:rFonts w:ascii="Times New Roman" w:hAnsi="Times New Roman" w:cs="Times New Roman"/>
          <w:sz w:val="30"/>
          <w:szCs w:val="30"/>
        </w:rPr>
        <w:t>кономический рост составил 12,6</w:t>
      </w:r>
      <w:r w:rsidR="00B22A15" w:rsidRPr="00B22A15">
        <w:rPr>
          <w:rFonts w:ascii="Times New Roman" w:hAnsi="Times New Roman" w:cs="Times New Roman"/>
          <w:sz w:val="30"/>
          <w:szCs w:val="30"/>
        </w:rPr>
        <w:t xml:space="preserve"> </w:t>
      </w:r>
      <w:r w:rsidR="00B22A15">
        <w:rPr>
          <w:rFonts w:ascii="Times New Roman" w:hAnsi="Times New Roman" w:cs="Times New Roman"/>
          <w:sz w:val="30"/>
          <w:szCs w:val="30"/>
        </w:rPr>
        <w:t>процента</w:t>
      </w:r>
      <w:r w:rsidRPr="0056135B">
        <w:rPr>
          <w:rFonts w:ascii="Times New Roman" w:hAnsi="Times New Roman" w:cs="Times New Roman"/>
          <w:sz w:val="30"/>
          <w:szCs w:val="30"/>
        </w:rPr>
        <w:t xml:space="preserve">. Росту </w:t>
      </w:r>
      <w:r w:rsidR="00B22A15">
        <w:rPr>
          <w:rFonts w:ascii="Times New Roman" w:hAnsi="Times New Roman" w:cs="Times New Roman"/>
          <w:sz w:val="30"/>
          <w:szCs w:val="30"/>
        </w:rPr>
        <w:br/>
      </w:r>
      <w:r w:rsidRPr="0056135B">
        <w:rPr>
          <w:rFonts w:ascii="Times New Roman" w:hAnsi="Times New Roman" w:cs="Times New Roman"/>
          <w:sz w:val="30"/>
          <w:szCs w:val="30"/>
        </w:rPr>
        <w:t xml:space="preserve">в основном способствовал высокий внешний спрос в сфере услуг. Кроме того, наблюдался рост потенциала ВВП в сфере услуг и промышленности. С начала 2023 года экономическая активность сохраняется на достаточно высоком уровне. По сравнению с предыдущей программой, оценка экономического роста за год была пересмотрена в сторону роста </w:t>
      </w:r>
      <w:r w:rsidR="00B22A15">
        <w:rPr>
          <w:rFonts w:ascii="Times New Roman" w:hAnsi="Times New Roman" w:cs="Times New Roman"/>
          <w:sz w:val="30"/>
          <w:szCs w:val="30"/>
        </w:rPr>
        <w:br/>
      </w:r>
      <w:r w:rsidRPr="0056135B">
        <w:rPr>
          <w:rFonts w:ascii="Times New Roman" w:hAnsi="Times New Roman" w:cs="Times New Roman"/>
          <w:sz w:val="30"/>
          <w:szCs w:val="30"/>
        </w:rPr>
        <w:t xml:space="preserve">и </w:t>
      </w:r>
      <w:r w:rsidR="00B22A15">
        <w:rPr>
          <w:rFonts w:ascii="Times New Roman" w:hAnsi="Times New Roman" w:cs="Times New Roman"/>
          <w:sz w:val="30"/>
          <w:szCs w:val="30"/>
        </w:rPr>
        <w:t>оценивается на уровне около 5,8 процента</w:t>
      </w:r>
      <w:r w:rsidRPr="0056135B">
        <w:rPr>
          <w:rFonts w:ascii="Times New Roman" w:hAnsi="Times New Roman" w:cs="Times New Roman"/>
          <w:sz w:val="30"/>
          <w:szCs w:val="30"/>
        </w:rPr>
        <w:t>. Ожидаемому экономическому росту в 2023 году в основном будет способствовать достаточно высокий рост сферы услуг и строительства. Однако в среднесрочной перспективе экономический рост замедлится из-за постепенного закрытия положительного разрыва ВВП параллельно корректировке высокого спроса. В конце горизонта экономический рост будет близок к своему долгосрочно</w:t>
      </w:r>
      <w:r w:rsidR="00B22A15">
        <w:rPr>
          <w:rFonts w:ascii="Times New Roman" w:hAnsi="Times New Roman" w:cs="Times New Roman"/>
          <w:sz w:val="30"/>
          <w:szCs w:val="30"/>
        </w:rPr>
        <w:t>му стабильному уровню в 4 – 5 процентов</w:t>
      </w:r>
      <w:r w:rsidRPr="0056135B">
        <w:rPr>
          <w:rFonts w:ascii="Times New Roman" w:hAnsi="Times New Roman" w:cs="Times New Roman"/>
          <w:sz w:val="30"/>
          <w:szCs w:val="30"/>
        </w:rPr>
        <w:t>.</w:t>
      </w:r>
    </w:p>
    <w:p w:rsidR="0056135B" w:rsidRPr="0056135B" w:rsidRDefault="0056135B" w:rsidP="004B5E1E">
      <w:pPr>
        <w:pStyle w:val="Default"/>
        <w:keepNext/>
        <w:numPr>
          <w:ilvl w:val="0"/>
          <w:numId w:val="3"/>
        </w:numPr>
        <w:spacing w:before="160" w:after="160"/>
        <w:ind w:left="0" w:firstLine="709"/>
        <w:rPr>
          <w:rFonts w:ascii="Times New Roman" w:hAnsi="Times New Roman" w:cs="Times New Roman"/>
          <w:b/>
          <w:sz w:val="30"/>
          <w:szCs w:val="30"/>
        </w:rPr>
      </w:pPr>
      <w:r w:rsidRPr="0056135B">
        <w:rPr>
          <w:rFonts w:ascii="Times New Roman" w:hAnsi="Times New Roman" w:cs="Times New Roman"/>
          <w:b/>
          <w:sz w:val="30"/>
          <w:szCs w:val="30"/>
        </w:rPr>
        <w:t>Платежный баланс и международные резервы.</w:t>
      </w:r>
    </w:p>
    <w:p w:rsidR="0056135B" w:rsidRPr="0056135B" w:rsidRDefault="0056135B" w:rsidP="0056135B">
      <w:pPr>
        <w:autoSpaceDE w:val="0"/>
        <w:autoSpaceDN w:val="0"/>
        <w:adjustRightInd w:val="0"/>
        <w:spacing w:after="0" w:line="240" w:lineRule="auto"/>
        <w:ind w:firstLine="709"/>
        <w:jc w:val="both"/>
        <w:rPr>
          <w:rFonts w:ascii="Times New Roman" w:hAnsi="Times New Roman" w:cs="Times New Roman"/>
          <w:sz w:val="30"/>
          <w:szCs w:val="30"/>
          <w:lang w:val="ru-RU"/>
        </w:rPr>
      </w:pPr>
      <w:r w:rsidRPr="0056135B">
        <w:rPr>
          <w:rFonts w:ascii="Times New Roman" w:hAnsi="Times New Roman" w:cs="Times New Roman"/>
          <w:sz w:val="30"/>
          <w:szCs w:val="30"/>
          <w:lang w:val="ru-RU"/>
        </w:rPr>
        <w:t xml:space="preserve">В 2022 году торговый баланс Армении значительно улучшился </w:t>
      </w:r>
      <w:r w:rsidR="00B22A15">
        <w:rPr>
          <w:rFonts w:ascii="Times New Roman" w:hAnsi="Times New Roman" w:cs="Times New Roman"/>
          <w:sz w:val="30"/>
          <w:szCs w:val="30"/>
          <w:lang w:val="ru-RU"/>
        </w:rPr>
        <w:br/>
      </w:r>
      <w:r w:rsidRPr="0056135B">
        <w:rPr>
          <w:rFonts w:ascii="Times New Roman" w:hAnsi="Times New Roman" w:cs="Times New Roman"/>
          <w:sz w:val="30"/>
          <w:szCs w:val="30"/>
          <w:lang w:val="ru-RU"/>
        </w:rPr>
        <w:t>по сравнению с 2021 годом, что было обусловлено более значимым ростом экспорта, по сравнению с темпами восстановления импорта.</w:t>
      </w:r>
    </w:p>
    <w:p w:rsidR="0056135B" w:rsidRPr="0056135B" w:rsidRDefault="0056135B" w:rsidP="0056135B">
      <w:pPr>
        <w:autoSpaceDE w:val="0"/>
        <w:autoSpaceDN w:val="0"/>
        <w:adjustRightInd w:val="0"/>
        <w:spacing w:after="0" w:line="240" w:lineRule="auto"/>
        <w:ind w:firstLine="709"/>
        <w:jc w:val="both"/>
        <w:rPr>
          <w:rFonts w:ascii="Times New Roman" w:hAnsi="Times New Roman" w:cs="Times New Roman"/>
          <w:sz w:val="30"/>
          <w:szCs w:val="30"/>
          <w:lang w:val="ru-RU"/>
        </w:rPr>
      </w:pPr>
      <w:r w:rsidRPr="0056135B">
        <w:rPr>
          <w:rFonts w:ascii="Times New Roman" w:hAnsi="Times New Roman" w:cs="Times New Roman"/>
          <w:sz w:val="30"/>
          <w:szCs w:val="30"/>
          <w:lang w:val="ru-RU"/>
        </w:rPr>
        <w:t xml:space="preserve">В 2022 году дефицит текущего счета уменьшился по сравнению </w:t>
      </w:r>
      <w:r w:rsidR="00B22A15">
        <w:rPr>
          <w:rFonts w:ascii="Times New Roman" w:hAnsi="Times New Roman" w:cs="Times New Roman"/>
          <w:sz w:val="30"/>
          <w:szCs w:val="30"/>
          <w:lang w:val="ru-RU"/>
        </w:rPr>
        <w:br/>
      </w:r>
      <w:r w:rsidRPr="0056135B">
        <w:rPr>
          <w:rFonts w:ascii="Times New Roman" w:hAnsi="Times New Roman" w:cs="Times New Roman"/>
          <w:sz w:val="30"/>
          <w:szCs w:val="30"/>
          <w:lang w:val="ru-RU"/>
        </w:rPr>
        <w:t xml:space="preserve">с аналогичным периодом предыдущего года и составил минус 167 млн. долларов США (0,9 процента к ВВП). </w:t>
      </w:r>
    </w:p>
    <w:p w:rsidR="0056135B" w:rsidRPr="0056135B" w:rsidRDefault="0056135B" w:rsidP="0056135B">
      <w:pPr>
        <w:autoSpaceDE w:val="0"/>
        <w:autoSpaceDN w:val="0"/>
        <w:adjustRightInd w:val="0"/>
        <w:spacing w:after="0" w:line="240" w:lineRule="auto"/>
        <w:ind w:firstLine="709"/>
        <w:jc w:val="both"/>
        <w:rPr>
          <w:rFonts w:ascii="Times New Roman" w:hAnsi="Times New Roman" w:cs="Times New Roman"/>
          <w:sz w:val="30"/>
          <w:szCs w:val="30"/>
          <w:lang w:val="ru-RU"/>
        </w:rPr>
      </w:pPr>
      <w:r w:rsidRPr="0056135B">
        <w:rPr>
          <w:rFonts w:ascii="Times New Roman" w:hAnsi="Times New Roman" w:cs="Times New Roman"/>
          <w:sz w:val="30"/>
          <w:szCs w:val="30"/>
          <w:lang w:val="ru-RU"/>
        </w:rPr>
        <w:lastRenderedPageBreak/>
        <w:t xml:space="preserve">Что касается финансового счета, то в 2022 году чистое кредитование составило 514,3 млн долларов США, тогда как в аналогичном периоде предыдущего года чистое заимствование составило 371,6 млн. долларов США. В 2022 году чистые внешние активы финансового сектора увеличились на 2208,6 млн. долларов США, в то время как чистые внешние обязательства финансового и частного сектора увеличились на 2095,0 </w:t>
      </w:r>
      <w:r w:rsidR="00B22A15">
        <w:rPr>
          <w:rFonts w:ascii="Times New Roman" w:hAnsi="Times New Roman" w:cs="Times New Roman"/>
          <w:sz w:val="30"/>
          <w:szCs w:val="30"/>
          <w:lang w:val="ru-RU"/>
        </w:rPr>
        <w:br/>
      </w:r>
      <w:r w:rsidRPr="0056135B">
        <w:rPr>
          <w:rFonts w:ascii="Times New Roman" w:hAnsi="Times New Roman" w:cs="Times New Roman"/>
          <w:sz w:val="30"/>
          <w:szCs w:val="30"/>
          <w:lang w:val="ru-RU"/>
        </w:rPr>
        <w:t>и 483,8 млн. долларов США соответственно.</w:t>
      </w:r>
    </w:p>
    <w:p w:rsidR="0056135B" w:rsidRPr="0056135B" w:rsidRDefault="0056135B" w:rsidP="00B22A15">
      <w:pPr>
        <w:spacing w:after="0" w:line="240" w:lineRule="auto"/>
        <w:ind w:firstLine="709"/>
        <w:jc w:val="both"/>
        <w:rPr>
          <w:rFonts w:ascii="Times New Roman" w:hAnsi="Times New Roman" w:cs="Times New Roman"/>
          <w:sz w:val="30"/>
          <w:szCs w:val="30"/>
          <w:lang w:val="ru-RU"/>
        </w:rPr>
      </w:pPr>
      <w:r w:rsidRPr="0056135B">
        <w:rPr>
          <w:rFonts w:ascii="Times New Roman" w:hAnsi="Times New Roman" w:cs="Times New Roman"/>
          <w:sz w:val="30"/>
          <w:szCs w:val="30"/>
          <w:lang w:val="ru-RU"/>
        </w:rPr>
        <w:t>Международные резервы на конец 2022 года составили 4111,8 млн. долларов США, или 4,9 месяцев импорта.</w:t>
      </w:r>
    </w:p>
    <w:p w:rsidR="00B22A15" w:rsidRPr="00D1386E" w:rsidRDefault="00B22A15" w:rsidP="0056135B">
      <w:pPr>
        <w:pStyle w:val="Default"/>
        <w:ind w:firstLine="709"/>
        <w:rPr>
          <w:rFonts w:ascii="Times New Roman" w:hAnsi="Times New Roman" w:cs="Times New Roman"/>
          <w:b/>
          <w:sz w:val="30"/>
          <w:szCs w:val="30"/>
        </w:rPr>
      </w:pPr>
    </w:p>
    <w:p w:rsidR="0056135B" w:rsidRPr="0056135B" w:rsidRDefault="0056135B" w:rsidP="0056135B">
      <w:pPr>
        <w:pStyle w:val="Default"/>
        <w:ind w:firstLine="709"/>
        <w:rPr>
          <w:rFonts w:ascii="Times New Roman" w:hAnsi="Times New Roman" w:cs="Times New Roman"/>
          <w:b/>
          <w:sz w:val="30"/>
          <w:szCs w:val="30"/>
        </w:rPr>
      </w:pPr>
      <w:r w:rsidRPr="0056135B">
        <w:rPr>
          <w:rFonts w:ascii="Times New Roman" w:hAnsi="Times New Roman" w:cs="Times New Roman"/>
          <w:b/>
          <w:sz w:val="30"/>
          <w:szCs w:val="30"/>
          <w:lang w:val="en-US"/>
        </w:rPr>
        <w:t>III</w:t>
      </w:r>
      <w:r w:rsidRPr="0056135B">
        <w:rPr>
          <w:rFonts w:ascii="Times New Roman" w:hAnsi="Times New Roman" w:cs="Times New Roman"/>
          <w:b/>
          <w:sz w:val="30"/>
          <w:szCs w:val="30"/>
        </w:rPr>
        <w:t>. Реализация денежно-кредитной политики в 202</w:t>
      </w:r>
      <w:r w:rsidRPr="0056135B">
        <w:rPr>
          <w:rFonts w:ascii="Times New Roman" w:hAnsi="Times New Roman" w:cs="Times New Roman"/>
          <w:b/>
          <w:sz w:val="30"/>
          <w:szCs w:val="30"/>
          <w:lang w:val="hy-AM"/>
        </w:rPr>
        <w:t>3</w:t>
      </w:r>
      <w:r w:rsidRPr="0056135B">
        <w:rPr>
          <w:rFonts w:ascii="Times New Roman" w:hAnsi="Times New Roman" w:cs="Times New Roman"/>
          <w:b/>
          <w:sz w:val="30"/>
          <w:szCs w:val="30"/>
        </w:rPr>
        <w:t xml:space="preserve"> году</w:t>
      </w:r>
      <w:r w:rsidRPr="0056135B">
        <w:rPr>
          <w:rStyle w:val="a6"/>
          <w:rFonts w:ascii="Times New Roman" w:hAnsi="Times New Roman" w:cs="Times New Roman"/>
          <w:b/>
          <w:sz w:val="30"/>
          <w:szCs w:val="30"/>
        </w:rPr>
        <w:footnoteReference w:id="3"/>
      </w:r>
    </w:p>
    <w:p w:rsidR="0056135B" w:rsidRPr="0056135B" w:rsidRDefault="0056135B" w:rsidP="00B22A15">
      <w:pPr>
        <w:pStyle w:val="Default"/>
        <w:numPr>
          <w:ilvl w:val="0"/>
          <w:numId w:val="4"/>
        </w:numPr>
        <w:spacing w:before="160"/>
        <w:ind w:left="0" w:firstLine="709"/>
        <w:rPr>
          <w:rFonts w:ascii="Times New Roman" w:hAnsi="Times New Roman" w:cs="Times New Roman"/>
          <w:b/>
          <w:sz w:val="30"/>
          <w:szCs w:val="30"/>
        </w:rPr>
      </w:pPr>
      <w:r w:rsidRPr="0056135B">
        <w:rPr>
          <w:rFonts w:ascii="Times New Roman" w:hAnsi="Times New Roman" w:cs="Times New Roman"/>
          <w:b/>
          <w:sz w:val="30"/>
          <w:szCs w:val="30"/>
        </w:rPr>
        <w:t>Инструменты денежно-кредитной политики.</w:t>
      </w:r>
    </w:p>
    <w:p w:rsidR="0056135B" w:rsidRPr="0056135B" w:rsidRDefault="0056135B" w:rsidP="00B22A15">
      <w:pPr>
        <w:pStyle w:val="Default"/>
        <w:numPr>
          <w:ilvl w:val="1"/>
          <w:numId w:val="4"/>
        </w:numPr>
        <w:spacing w:before="160"/>
        <w:ind w:left="0" w:firstLine="709"/>
        <w:rPr>
          <w:rFonts w:ascii="Times New Roman" w:hAnsi="Times New Roman" w:cs="Times New Roman"/>
          <w:b/>
          <w:sz w:val="30"/>
          <w:szCs w:val="30"/>
        </w:rPr>
      </w:pPr>
      <w:r w:rsidRPr="0056135B">
        <w:rPr>
          <w:rFonts w:ascii="Times New Roman" w:hAnsi="Times New Roman" w:cs="Times New Roman"/>
          <w:b/>
          <w:sz w:val="30"/>
          <w:szCs w:val="30"/>
        </w:rPr>
        <w:t xml:space="preserve">Процентная политика. </w:t>
      </w:r>
    </w:p>
    <w:p w:rsidR="0056135B" w:rsidRPr="0056135B" w:rsidRDefault="0056135B" w:rsidP="00B22A15">
      <w:pPr>
        <w:pStyle w:val="Default"/>
        <w:spacing w:before="160"/>
        <w:ind w:firstLine="709"/>
        <w:jc w:val="both"/>
        <w:rPr>
          <w:rFonts w:ascii="Times New Roman" w:hAnsi="Times New Roman" w:cs="Times New Roman"/>
          <w:sz w:val="30"/>
          <w:szCs w:val="30"/>
        </w:rPr>
      </w:pPr>
      <w:r w:rsidRPr="0056135B">
        <w:rPr>
          <w:rFonts w:ascii="Times New Roman" w:hAnsi="Times New Roman" w:cs="Times New Roman"/>
          <w:sz w:val="30"/>
          <w:szCs w:val="30"/>
        </w:rPr>
        <w:t xml:space="preserve">В связи с ослаблением инфляционных эффектов, передаваемых </w:t>
      </w:r>
      <w:r w:rsidR="00B22A15">
        <w:rPr>
          <w:rFonts w:ascii="Times New Roman" w:hAnsi="Times New Roman" w:cs="Times New Roman"/>
          <w:sz w:val="30"/>
          <w:szCs w:val="30"/>
        </w:rPr>
        <w:br/>
      </w:r>
      <w:r w:rsidRPr="0056135B">
        <w:rPr>
          <w:rFonts w:ascii="Times New Roman" w:hAnsi="Times New Roman" w:cs="Times New Roman"/>
          <w:sz w:val="30"/>
          <w:szCs w:val="30"/>
        </w:rPr>
        <w:t xml:space="preserve">из внешнего сектора в экономику Республики Армения с одной стороны, </w:t>
      </w:r>
      <w:r w:rsidR="00B22A15">
        <w:rPr>
          <w:rFonts w:ascii="Times New Roman" w:hAnsi="Times New Roman" w:cs="Times New Roman"/>
          <w:sz w:val="30"/>
          <w:szCs w:val="30"/>
        </w:rPr>
        <w:br/>
      </w:r>
      <w:r w:rsidRPr="0056135B">
        <w:rPr>
          <w:rFonts w:ascii="Times New Roman" w:hAnsi="Times New Roman" w:cs="Times New Roman"/>
          <w:sz w:val="30"/>
          <w:szCs w:val="30"/>
        </w:rPr>
        <w:t>и в условиях высокого спроса и инфляционных ожиданий в экономике РА с другой стороны, в первом квартале 2023 года Центральный банк оставил ставку рефинансирования без изменений.</w:t>
      </w:r>
    </w:p>
    <w:p w:rsidR="0056135B" w:rsidRPr="0056135B" w:rsidRDefault="00D1386E" w:rsidP="0056135B">
      <w:pPr>
        <w:pStyle w:val="Default"/>
        <w:ind w:firstLine="709"/>
        <w:jc w:val="both"/>
        <w:rPr>
          <w:rFonts w:ascii="Times New Roman" w:hAnsi="Times New Roman" w:cs="Times New Roman"/>
          <w:sz w:val="30"/>
          <w:szCs w:val="30"/>
        </w:rPr>
      </w:pPr>
      <w:r>
        <w:rPr>
          <w:rFonts w:ascii="Times New Roman" w:hAnsi="Times New Roman" w:cs="Times New Roman"/>
          <w:sz w:val="30"/>
          <w:szCs w:val="30"/>
        </w:rPr>
        <w:t>В I квартале 2023 г.</w:t>
      </w:r>
      <w:r w:rsidR="0056135B" w:rsidRPr="0056135B">
        <w:rPr>
          <w:rFonts w:ascii="Times New Roman" w:hAnsi="Times New Roman" w:cs="Times New Roman"/>
          <w:sz w:val="30"/>
          <w:szCs w:val="30"/>
        </w:rPr>
        <w:t xml:space="preserve"> краткосрочные рыночные ставки</w:t>
      </w:r>
      <w:r w:rsidR="0056135B" w:rsidRPr="0056135B">
        <w:rPr>
          <w:rFonts w:ascii="Times New Roman" w:hAnsi="Times New Roman" w:cs="Times New Roman"/>
          <w:color w:val="auto"/>
          <w:sz w:val="30"/>
          <w:szCs w:val="30"/>
          <w:lang w:eastAsia="ru-RU"/>
        </w:rPr>
        <w:t xml:space="preserve"> </w:t>
      </w:r>
      <w:r w:rsidR="0056135B" w:rsidRPr="0056135B">
        <w:rPr>
          <w:rFonts w:ascii="Times New Roman" w:hAnsi="Times New Roman" w:cs="Times New Roman"/>
          <w:sz w:val="30"/>
          <w:szCs w:val="30"/>
        </w:rPr>
        <w:t xml:space="preserve">формировались в основном вокруг учетной процентной ставки. </w:t>
      </w:r>
    </w:p>
    <w:p w:rsidR="0056135B" w:rsidRPr="0056135B" w:rsidRDefault="0056135B" w:rsidP="0056135B">
      <w:pPr>
        <w:autoSpaceDE w:val="0"/>
        <w:autoSpaceDN w:val="0"/>
        <w:adjustRightInd w:val="0"/>
        <w:spacing w:after="0" w:line="240" w:lineRule="auto"/>
        <w:ind w:firstLine="709"/>
        <w:jc w:val="both"/>
        <w:rPr>
          <w:rFonts w:ascii="Times New Roman" w:hAnsi="Times New Roman" w:cs="Times New Roman"/>
          <w:bCs/>
          <w:i/>
          <w:iCs/>
          <w:sz w:val="26"/>
          <w:szCs w:val="26"/>
          <w:lang w:val="ru-RU"/>
        </w:rPr>
      </w:pPr>
      <w:r w:rsidRPr="0056135B">
        <w:rPr>
          <w:rFonts w:ascii="Times New Roman" w:hAnsi="Times New Roman" w:cs="Times New Roman"/>
          <w:bCs/>
          <w:i/>
          <w:iCs/>
          <w:sz w:val="26"/>
          <w:szCs w:val="26"/>
          <w:lang w:val="ru-RU"/>
        </w:rPr>
        <w:t>Процентные ставки операций и другие ставки финансового рынка (на конец квартала)</w:t>
      </w:r>
    </w:p>
    <w:tbl>
      <w:tblPr>
        <w:tblStyle w:val="a3"/>
        <w:tblW w:w="9212" w:type="dxa"/>
        <w:tblInd w:w="108" w:type="dxa"/>
        <w:tblLayout w:type="fixed"/>
        <w:tblLook w:val="04A0" w:firstRow="1" w:lastRow="0" w:firstColumn="1" w:lastColumn="0" w:noHBand="0" w:noVBand="1"/>
      </w:tblPr>
      <w:tblGrid>
        <w:gridCol w:w="4747"/>
        <w:gridCol w:w="1116"/>
        <w:gridCol w:w="1116"/>
        <w:gridCol w:w="1116"/>
        <w:gridCol w:w="1117"/>
      </w:tblGrid>
      <w:tr w:rsidR="0056135B" w:rsidRPr="0056135B" w:rsidTr="0056135B">
        <w:trPr>
          <w:trHeight w:val="380"/>
        </w:trPr>
        <w:tc>
          <w:tcPr>
            <w:tcW w:w="4747" w:type="dxa"/>
            <w:tcBorders>
              <w:top w:val="single" w:sz="4" w:space="0" w:color="auto"/>
              <w:left w:val="single" w:sz="4" w:space="0" w:color="auto"/>
              <w:bottom w:val="single" w:sz="4" w:space="0" w:color="auto"/>
              <w:right w:val="single" w:sz="4" w:space="0" w:color="auto"/>
            </w:tcBorders>
            <w:hideMark/>
          </w:tcPr>
          <w:p w:rsidR="0056135B" w:rsidRPr="0056135B" w:rsidRDefault="0056135B" w:rsidP="0056135B">
            <w:pPr>
              <w:spacing w:after="0" w:line="240" w:lineRule="auto"/>
              <w:ind w:firstLine="709"/>
              <w:rPr>
                <w:rFonts w:ascii="Times New Roman" w:hAnsi="Times New Roman" w:cs="Times New Roman"/>
                <w:bCs/>
                <w:i/>
                <w:iCs/>
                <w:sz w:val="26"/>
                <w:szCs w:val="26"/>
                <w:lang w:val="ru-RU"/>
              </w:rPr>
            </w:pPr>
          </w:p>
        </w:tc>
        <w:tc>
          <w:tcPr>
            <w:tcW w:w="1116" w:type="dxa"/>
            <w:tcBorders>
              <w:top w:val="single" w:sz="4" w:space="0" w:color="auto"/>
              <w:left w:val="single" w:sz="4" w:space="0" w:color="auto"/>
              <w:bottom w:val="single" w:sz="4" w:space="0" w:color="auto"/>
              <w:right w:val="single" w:sz="4" w:space="0" w:color="auto"/>
            </w:tcBorders>
            <w:vAlign w:val="center"/>
            <w:hideMark/>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lang w:val="ru-RU"/>
              </w:rPr>
            </w:pPr>
            <w:r w:rsidRPr="0056135B">
              <w:rPr>
                <w:rFonts w:ascii="Times New Roman" w:hAnsi="Times New Roman" w:cs="Times New Roman"/>
                <w:sz w:val="26"/>
                <w:szCs w:val="26"/>
              </w:rPr>
              <w:t>2022Q2</w:t>
            </w:r>
          </w:p>
        </w:tc>
        <w:tc>
          <w:tcPr>
            <w:tcW w:w="1116" w:type="dxa"/>
            <w:tcBorders>
              <w:top w:val="single" w:sz="4" w:space="0" w:color="auto"/>
              <w:left w:val="single" w:sz="4" w:space="0" w:color="auto"/>
              <w:bottom w:val="single" w:sz="4" w:space="0" w:color="auto"/>
              <w:right w:val="single" w:sz="4" w:space="0" w:color="auto"/>
            </w:tcBorders>
            <w:vAlign w:val="center"/>
            <w:hideMark/>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r w:rsidRPr="0056135B">
              <w:rPr>
                <w:rFonts w:ascii="Times New Roman" w:hAnsi="Times New Roman" w:cs="Times New Roman"/>
                <w:sz w:val="26"/>
                <w:szCs w:val="26"/>
              </w:rPr>
              <w:t>2022Q3</w:t>
            </w:r>
          </w:p>
        </w:tc>
        <w:tc>
          <w:tcPr>
            <w:tcW w:w="1116" w:type="dxa"/>
            <w:tcBorders>
              <w:top w:val="single" w:sz="4" w:space="0" w:color="auto"/>
              <w:left w:val="single" w:sz="4" w:space="0" w:color="auto"/>
              <w:bottom w:val="single" w:sz="4" w:space="0" w:color="auto"/>
              <w:right w:val="single" w:sz="4" w:space="0" w:color="auto"/>
            </w:tcBorders>
            <w:vAlign w:val="center"/>
            <w:hideMark/>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r w:rsidRPr="0056135B">
              <w:rPr>
                <w:rFonts w:ascii="Times New Roman" w:hAnsi="Times New Roman" w:cs="Times New Roman"/>
                <w:sz w:val="26"/>
                <w:szCs w:val="26"/>
              </w:rPr>
              <w:t>2022Q4</w:t>
            </w:r>
          </w:p>
        </w:tc>
        <w:tc>
          <w:tcPr>
            <w:tcW w:w="1117" w:type="dxa"/>
            <w:tcBorders>
              <w:top w:val="single" w:sz="4" w:space="0" w:color="auto"/>
              <w:left w:val="single" w:sz="4" w:space="0" w:color="auto"/>
              <w:bottom w:val="single" w:sz="4" w:space="0" w:color="auto"/>
              <w:right w:val="single" w:sz="4" w:space="0" w:color="auto"/>
            </w:tcBorders>
            <w:vAlign w:val="center"/>
            <w:hideMark/>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r w:rsidRPr="0056135B">
              <w:rPr>
                <w:rFonts w:ascii="Times New Roman" w:hAnsi="Times New Roman" w:cs="Times New Roman"/>
                <w:sz w:val="26"/>
                <w:szCs w:val="26"/>
              </w:rPr>
              <w:t>2023Q1</w:t>
            </w:r>
          </w:p>
        </w:tc>
      </w:tr>
      <w:tr w:rsidR="0056135B" w:rsidRPr="0056135B" w:rsidTr="0056135B">
        <w:trPr>
          <w:trHeight w:val="276"/>
        </w:trPr>
        <w:tc>
          <w:tcPr>
            <w:tcW w:w="4747" w:type="dxa"/>
            <w:tcBorders>
              <w:top w:val="single" w:sz="4" w:space="0" w:color="auto"/>
              <w:left w:val="single" w:sz="4" w:space="0" w:color="auto"/>
              <w:bottom w:val="single" w:sz="4" w:space="0" w:color="auto"/>
              <w:right w:val="single" w:sz="4" w:space="0" w:color="auto"/>
            </w:tcBorders>
            <w:hideMark/>
          </w:tcPr>
          <w:p w:rsidR="0056135B" w:rsidRPr="0056135B" w:rsidRDefault="0056135B" w:rsidP="0056135B">
            <w:pPr>
              <w:autoSpaceDE w:val="0"/>
              <w:autoSpaceDN w:val="0"/>
              <w:adjustRightInd w:val="0"/>
              <w:spacing w:after="0" w:line="240" w:lineRule="auto"/>
              <w:ind w:firstLine="709"/>
              <w:jc w:val="both"/>
              <w:rPr>
                <w:rFonts w:ascii="Times New Roman" w:hAnsi="Times New Roman" w:cs="Times New Roman"/>
                <w:sz w:val="26"/>
                <w:szCs w:val="26"/>
                <w:lang w:val="hy-AM"/>
              </w:rPr>
            </w:pPr>
            <w:proofErr w:type="spellStart"/>
            <w:r w:rsidRPr="0056135B">
              <w:rPr>
                <w:rFonts w:ascii="Times New Roman" w:hAnsi="Times New Roman" w:cs="Times New Roman"/>
                <w:sz w:val="26"/>
                <w:szCs w:val="26"/>
              </w:rPr>
              <w:t>Ставка</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рефинансирования</w:t>
            </w:r>
            <w:proofErr w:type="spellEnd"/>
            <w:r w:rsidRPr="0056135B">
              <w:rPr>
                <w:rFonts w:ascii="Times New Roman" w:hAnsi="Times New Roman" w:cs="Times New Roman"/>
                <w:sz w:val="26"/>
                <w:szCs w:val="26"/>
                <w:lang w:val="hy-AM"/>
              </w:rPr>
              <w:t xml:space="preserve"> </w:t>
            </w:r>
          </w:p>
        </w:tc>
        <w:tc>
          <w:tcPr>
            <w:tcW w:w="1116" w:type="dxa"/>
            <w:tcBorders>
              <w:top w:val="single" w:sz="4" w:space="0" w:color="auto"/>
              <w:left w:val="single" w:sz="4" w:space="0" w:color="auto"/>
              <w:bottom w:val="single" w:sz="4" w:space="0" w:color="auto"/>
              <w:right w:val="single" w:sz="4" w:space="0" w:color="auto"/>
            </w:tcBorders>
            <w:vAlign w:val="center"/>
            <w:hideMark/>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lang w:val="ru-RU"/>
              </w:rPr>
            </w:pPr>
            <w:r w:rsidRPr="0056135B">
              <w:rPr>
                <w:rFonts w:ascii="Times New Roman" w:hAnsi="Times New Roman" w:cs="Times New Roman"/>
                <w:sz w:val="26"/>
                <w:szCs w:val="26"/>
              </w:rPr>
              <w:t>9</w:t>
            </w:r>
            <w:r w:rsidR="00D1386E">
              <w:rPr>
                <w:rFonts w:ascii="Times New Roman" w:hAnsi="Times New Roman" w:cs="Times New Roman"/>
                <w:sz w:val="26"/>
                <w:szCs w:val="26"/>
              </w:rPr>
              <w:t>,</w:t>
            </w:r>
            <w:r w:rsidRPr="0056135B">
              <w:rPr>
                <w:rFonts w:ascii="Times New Roman" w:hAnsi="Times New Roman" w:cs="Times New Roman"/>
                <w:sz w:val="26"/>
                <w:szCs w:val="26"/>
              </w:rPr>
              <w:t>25</w:t>
            </w:r>
          </w:p>
        </w:tc>
        <w:tc>
          <w:tcPr>
            <w:tcW w:w="1116" w:type="dxa"/>
            <w:tcBorders>
              <w:top w:val="single" w:sz="4" w:space="0" w:color="auto"/>
              <w:left w:val="nil"/>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color w:val="FF0000"/>
                <w:kern w:val="24"/>
                <w:sz w:val="26"/>
                <w:szCs w:val="26"/>
              </w:rPr>
            </w:pPr>
            <w:r w:rsidRPr="0056135B">
              <w:rPr>
                <w:rFonts w:ascii="Times New Roman" w:hAnsi="Times New Roman" w:cs="Times New Roman"/>
                <w:sz w:val="26"/>
                <w:szCs w:val="26"/>
              </w:rPr>
              <w:t>10</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color w:val="FF0000"/>
                <w:kern w:val="24"/>
                <w:sz w:val="26"/>
                <w:szCs w:val="26"/>
              </w:rPr>
            </w:pPr>
            <w:r w:rsidRPr="0056135B">
              <w:rPr>
                <w:rFonts w:ascii="Times New Roman" w:hAnsi="Times New Roman" w:cs="Times New Roman"/>
                <w:sz w:val="26"/>
                <w:szCs w:val="26"/>
              </w:rPr>
              <w:t>10</w:t>
            </w:r>
            <w:r w:rsidR="00D1386E">
              <w:rPr>
                <w:rFonts w:ascii="Times New Roman" w:hAnsi="Times New Roman" w:cs="Times New Roman"/>
                <w:sz w:val="26"/>
                <w:szCs w:val="26"/>
              </w:rPr>
              <w:t>,</w:t>
            </w:r>
            <w:r w:rsidRPr="0056135B">
              <w:rPr>
                <w:rFonts w:ascii="Times New Roman" w:hAnsi="Times New Roman" w:cs="Times New Roman"/>
                <w:sz w:val="26"/>
                <w:szCs w:val="26"/>
              </w:rPr>
              <w:t>75</w:t>
            </w:r>
          </w:p>
        </w:tc>
        <w:tc>
          <w:tcPr>
            <w:tcW w:w="11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color w:val="FF0000"/>
                <w:kern w:val="24"/>
                <w:sz w:val="26"/>
                <w:szCs w:val="26"/>
              </w:rPr>
            </w:pPr>
            <w:r w:rsidRPr="0056135B">
              <w:rPr>
                <w:rFonts w:ascii="Times New Roman" w:hAnsi="Times New Roman" w:cs="Times New Roman"/>
                <w:sz w:val="26"/>
                <w:szCs w:val="26"/>
              </w:rPr>
              <w:t>10</w:t>
            </w:r>
            <w:r w:rsidR="00D1386E">
              <w:rPr>
                <w:rFonts w:ascii="Times New Roman" w:hAnsi="Times New Roman" w:cs="Times New Roman"/>
                <w:sz w:val="26"/>
                <w:szCs w:val="26"/>
              </w:rPr>
              <w:t>,</w:t>
            </w:r>
            <w:r w:rsidRPr="0056135B">
              <w:rPr>
                <w:rFonts w:ascii="Times New Roman" w:hAnsi="Times New Roman" w:cs="Times New Roman"/>
                <w:sz w:val="26"/>
                <w:szCs w:val="26"/>
              </w:rPr>
              <w:t>75</w:t>
            </w:r>
          </w:p>
        </w:tc>
      </w:tr>
      <w:tr w:rsidR="0056135B" w:rsidRPr="0056135B" w:rsidTr="0056135B">
        <w:trPr>
          <w:trHeight w:val="311"/>
        </w:trPr>
        <w:tc>
          <w:tcPr>
            <w:tcW w:w="4747" w:type="dxa"/>
            <w:tcBorders>
              <w:top w:val="single" w:sz="4" w:space="0" w:color="auto"/>
              <w:left w:val="single" w:sz="4" w:space="0" w:color="auto"/>
              <w:bottom w:val="single" w:sz="4" w:space="0" w:color="auto"/>
              <w:right w:val="single" w:sz="4" w:space="0" w:color="auto"/>
            </w:tcBorders>
            <w:hideMark/>
          </w:tcPr>
          <w:p w:rsidR="0056135B" w:rsidRPr="0056135B" w:rsidRDefault="0056135B" w:rsidP="0056135B">
            <w:pPr>
              <w:autoSpaceDE w:val="0"/>
              <w:autoSpaceDN w:val="0"/>
              <w:adjustRightInd w:val="0"/>
              <w:spacing w:after="0" w:line="240" w:lineRule="auto"/>
              <w:ind w:firstLine="709"/>
              <w:jc w:val="both"/>
              <w:rPr>
                <w:rFonts w:ascii="Times New Roman" w:eastAsiaTheme="minorHAnsi" w:hAnsi="Times New Roman" w:cs="Times New Roman"/>
                <w:sz w:val="26"/>
                <w:szCs w:val="26"/>
              </w:rPr>
            </w:pPr>
            <w:proofErr w:type="spellStart"/>
            <w:r w:rsidRPr="0056135B">
              <w:rPr>
                <w:rFonts w:ascii="Times New Roman" w:hAnsi="Times New Roman" w:cs="Times New Roman"/>
                <w:sz w:val="26"/>
                <w:szCs w:val="26"/>
              </w:rPr>
              <w:t>Процентная</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ставка</w:t>
            </w:r>
            <w:proofErr w:type="spellEnd"/>
            <w:r w:rsidRPr="0056135B">
              <w:rPr>
                <w:rFonts w:ascii="Times New Roman" w:hAnsi="Times New Roman" w:cs="Times New Roman"/>
                <w:sz w:val="26"/>
                <w:szCs w:val="26"/>
              </w:rPr>
              <w:t xml:space="preserve"> РЕПО</w:t>
            </w:r>
          </w:p>
        </w:tc>
        <w:tc>
          <w:tcPr>
            <w:tcW w:w="1116" w:type="dxa"/>
            <w:tcBorders>
              <w:top w:val="single" w:sz="4" w:space="0" w:color="auto"/>
              <w:left w:val="single" w:sz="4" w:space="0" w:color="auto"/>
              <w:bottom w:val="single" w:sz="4" w:space="0" w:color="auto"/>
              <w:right w:val="single" w:sz="4" w:space="0" w:color="auto"/>
            </w:tcBorders>
            <w:vAlign w:val="center"/>
            <w:hideMark/>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r w:rsidRPr="0056135B">
              <w:rPr>
                <w:rFonts w:ascii="Times New Roman" w:hAnsi="Times New Roman" w:cs="Times New Roman"/>
                <w:sz w:val="26"/>
                <w:szCs w:val="26"/>
              </w:rPr>
              <w:t>9</w:t>
            </w:r>
            <w:r w:rsidR="00D1386E">
              <w:rPr>
                <w:rFonts w:ascii="Times New Roman" w:hAnsi="Times New Roman" w:cs="Times New Roman"/>
                <w:sz w:val="26"/>
                <w:szCs w:val="26"/>
              </w:rPr>
              <w:t>,</w:t>
            </w:r>
            <w:r w:rsidRPr="0056135B">
              <w:rPr>
                <w:rFonts w:ascii="Times New Roman" w:hAnsi="Times New Roman" w:cs="Times New Roman"/>
                <w:sz w:val="26"/>
                <w:szCs w:val="26"/>
              </w:rPr>
              <w:t>56</w:t>
            </w:r>
          </w:p>
        </w:tc>
        <w:tc>
          <w:tcPr>
            <w:tcW w:w="1116" w:type="dxa"/>
            <w:tcBorders>
              <w:top w:val="single" w:sz="4" w:space="0" w:color="auto"/>
              <w:left w:val="nil"/>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10</w:t>
            </w:r>
            <w:r w:rsidR="00D1386E">
              <w:rPr>
                <w:rFonts w:ascii="Times New Roman" w:hAnsi="Times New Roman" w:cs="Times New Roman"/>
                <w:sz w:val="26"/>
                <w:szCs w:val="26"/>
              </w:rPr>
              <w:t>,</w:t>
            </w:r>
            <w:r w:rsidRPr="0056135B">
              <w:rPr>
                <w:rFonts w:ascii="Times New Roman" w:hAnsi="Times New Roman" w:cs="Times New Roman"/>
                <w:sz w:val="26"/>
                <w:szCs w:val="26"/>
              </w:rPr>
              <w:t>22</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10</w:t>
            </w:r>
            <w:r w:rsidR="00D1386E">
              <w:rPr>
                <w:rFonts w:ascii="Times New Roman" w:hAnsi="Times New Roman" w:cs="Times New Roman"/>
                <w:sz w:val="26"/>
                <w:szCs w:val="26"/>
              </w:rPr>
              <w:t>,</w:t>
            </w:r>
            <w:r w:rsidRPr="0056135B">
              <w:rPr>
                <w:rFonts w:ascii="Times New Roman" w:hAnsi="Times New Roman" w:cs="Times New Roman"/>
                <w:sz w:val="26"/>
                <w:szCs w:val="26"/>
              </w:rPr>
              <w:t>94</w:t>
            </w:r>
          </w:p>
        </w:tc>
        <w:tc>
          <w:tcPr>
            <w:tcW w:w="11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11</w:t>
            </w:r>
            <w:r w:rsidR="00D1386E">
              <w:rPr>
                <w:rFonts w:ascii="Times New Roman" w:hAnsi="Times New Roman" w:cs="Times New Roman"/>
                <w:sz w:val="26"/>
                <w:szCs w:val="26"/>
              </w:rPr>
              <w:t>,</w:t>
            </w:r>
            <w:r w:rsidRPr="0056135B">
              <w:rPr>
                <w:rFonts w:ascii="Times New Roman" w:hAnsi="Times New Roman" w:cs="Times New Roman"/>
                <w:sz w:val="26"/>
                <w:szCs w:val="26"/>
              </w:rPr>
              <w:t>01</w:t>
            </w:r>
          </w:p>
        </w:tc>
      </w:tr>
      <w:tr w:rsidR="0056135B" w:rsidRPr="0056135B" w:rsidTr="0056135B">
        <w:trPr>
          <w:trHeight w:val="332"/>
        </w:trPr>
        <w:tc>
          <w:tcPr>
            <w:tcW w:w="4747" w:type="dxa"/>
            <w:tcBorders>
              <w:top w:val="single" w:sz="4" w:space="0" w:color="auto"/>
              <w:left w:val="single" w:sz="4" w:space="0" w:color="auto"/>
              <w:bottom w:val="single" w:sz="4" w:space="0" w:color="auto"/>
              <w:right w:val="single" w:sz="4" w:space="0" w:color="auto"/>
            </w:tcBorders>
            <w:hideMark/>
          </w:tcPr>
          <w:p w:rsidR="0056135B" w:rsidRPr="0056135B" w:rsidRDefault="0056135B" w:rsidP="0056135B">
            <w:pPr>
              <w:autoSpaceDE w:val="0"/>
              <w:autoSpaceDN w:val="0"/>
              <w:adjustRightInd w:val="0"/>
              <w:spacing w:after="0" w:line="240" w:lineRule="auto"/>
              <w:ind w:firstLine="709"/>
              <w:jc w:val="both"/>
              <w:rPr>
                <w:rFonts w:ascii="Times New Roman" w:eastAsiaTheme="minorHAnsi" w:hAnsi="Times New Roman" w:cs="Times New Roman"/>
                <w:sz w:val="26"/>
                <w:szCs w:val="26"/>
              </w:rPr>
            </w:pPr>
            <w:proofErr w:type="spellStart"/>
            <w:r w:rsidRPr="0056135B">
              <w:rPr>
                <w:rFonts w:ascii="Times New Roman" w:hAnsi="Times New Roman" w:cs="Times New Roman"/>
                <w:sz w:val="26"/>
                <w:szCs w:val="26"/>
              </w:rPr>
              <w:t>Процентная</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ставка</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межбанковского</w:t>
            </w:r>
            <w:proofErr w:type="spellEnd"/>
            <w:r w:rsidRPr="0056135B">
              <w:rPr>
                <w:rFonts w:ascii="Times New Roman" w:hAnsi="Times New Roman" w:cs="Times New Roman"/>
                <w:sz w:val="26"/>
                <w:szCs w:val="26"/>
              </w:rPr>
              <w:t xml:space="preserve"> РЕПО</w:t>
            </w:r>
          </w:p>
        </w:tc>
        <w:tc>
          <w:tcPr>
            <w:tcW w:w="1116" w:type="dxa"/>
            <w:tcBorders>
              <w:top w:val="single" w:sz="4" w:space="0" w:color="auto"/>
              <w:left w:val="single" w:sz="4" w:space="0" w:color="auto"/>
              <w:bottom w:val="single" w:sz="4" w:space="0" w:color="auto"/>
              <w:right w:val="single" w:sz="4" w:space="0" w:color="auto"/>
            </w:tcBorders>
            <w:vAlign w:val="center"/>
            <w:hideMark/>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r w:rsidRPr="0056135B">
              <w:rPr>
                <w:rFonts w:ascii="Times New Roman" w:hAnsi="Times New Roman" w:cs="Times New Roman"/>
                <w:sz w:val="26"/>
                <w:szCs w:val="26"/>
              </w:rPr>
              <w:t>9</w:t>
            </w:r>
            <w:r w:rsidR="00D1386E">
              <w:rPr>
                <w:rFonts w:ascii="Times New Roman" w:hAnsi="Times New Roman" w:cs="Times New Roman"/>
                <w:sz w:val="26"/>
                <w:szCs w:val="26"/>
              </w:rPr>
              <w:t>,</w:t>
            </w:r>
            <w:r w:rsidRPr="0056135B">
              <w:rPr>
                <w:rFonts w:ascii="Times New Roman" w:hAnsi="Times New Roman" w:cs="Times New Roman"/>
                <w:sz w:val="26"/>
                <w:szCs w:val="26"/>
              </w:rPr>
              <w:t>37</w:t>
            </w:r>
          </w:p>
        </w:tc>
        <w:tc>
          <w:tcPr>
            <w:tcW w:w="1116" w:type="dxa"/>
            <w:tcBorders>
              <w:top w:val="single" w:sz="4" w:space="0" w:color="auto"/>
              <w:left w:val="nil"/>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10</w:t>
            </w:r>
            <w:r w:rsidR="00D1386E">
              <w:rPr>
                <w:rFonts w:ascii="Times New Roman" w:hAnsi="Times New Roman" w:cs="Times New Roman"/>
                <w:sz w:val="26"/>
                <w:szCs w:val="26"/>
              </w:rPr>
              <w:t>,</w:t>
            </w:r>
            <w:r w:rsidRPr="0056135B">
              <w:rPr>
                <w:rFonts w:ascii="Times New Roman" w:hAnsi="Times New Roman" w:cs="Times New Roman"/>
                <w:sz w:val="26"/>
                <w:szCs w:val="26"/>
              </w:rPr>
              <w:t>00</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10</w:t>
            </w:r>
            <w:r w:rsidR="00D1386E">
              <w:rPr>
                <w:rFonts w:ascii="Times New Roman" w:hAnsi="Times New Roman" w:cs="Times New Roman"/>
                <w:sz w:val="26"/>
                <w:szCs w:val="26"/>
              </w:rPr>
              <w:t>,</w:t>
            </w:r>
            <w:r w:rsidRPr="0056135B">
              <w:rPr>
                <w:rFonts w:ascii="Times New Roman" w:hAnsi="Times New Roman" w:cs="Times New Roman"/>
                <w:sz w:val="26"/>
                <w:szCs w:val="26"/>
              </w:rPr>
              <w:t>89</w:t>
            </w:r>
          </w:p>
        </w:tc>
        <w:tc>
          <w:tcPr>
            <w:tcW w:w="11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10</w:t>
            </w:r>
            <w:r w:rsidR="00D1386E">
              <w:rPr>
                <w:rFonts w:ascii="Times New Roman" w:hAnsi="Times New Roman" w:cs="Times New Roman"/>
                <w:sz w:val="26"/>
                <w:szCs w:val="26"/>
              </w:rPr>
              <w:t>,</w:t>
            </w:r>
            <w:r w:rsidRPr="0056135B">
              <w:rPr>
                <w:rFonts w:ascii="Times New Roman" w:hAnsi="Times New Roman" w:cs="Times New Roman"/>
                <w:sz w:val="26"/>
                <w:szCs w:val="26"/>
              </w:rPr>
              <w:t>95</w:t>
            </w:r>
          </w:p>
        </w:tc>
      </w:tr>
      <w:tr w:rsidR="0056135B" w:rsidRPr="0056135B" w:rsidTr="0056135B">
        <w:trPr>
          <w:trHeight w:val="359"/>
        </w:trPr>
        <w:tc>
          <w:tcPr>
            <w:tcW w:w="4747" w:type="dxa"/>
            <w:tcBorders>
              <w:top w:val="single" w:sz="4" w:space="0" w:color="auto"/>
              <w:left w:val="single" w:sz="4" w:space="0" w:color="auto"/>
              <w:bottom w:val="single" w:sz="4" w:space="0" w:color="auto"/>
              <w:right w:val="single" w:sz="4" w:space="0" w:color="auto"/>
            </w:tcBorders>
            <w:hideMark/>
          </w:tcPr>
          <w:p w:rsidR="0056135B" w:rsidRPr="0056135B" w:rsidRDefault="0056135B" w:rsidP="0056135B">
            <w:pPr>
              <w:autoSpaceDE w:val="0"/>
              <w:autoSpaceDN w:val="0"/>
              <w:adjustRightInd w:val="0"/>
              <w:spacing w:after="0" w:line="240" w:lineRule="auto"/>
              <w:ind w:firstLine="709"/>
              <w:jc w:val="both"/>
              <w:rPr>
                <w:rFonts w:ascii="Times New Roman" w:eastAsiaTheme="minorHAnsi" w:hAnsi="Times New Roman" w:cs="Times New Roman"/>
                <w:sz w:val="26"/>
                <w:szCs w:val="26"/>
              </w:rPr>
            </w:pPr>
            <w:proofErr w:type="spellStart"/>
            <w:r w:rsidRPr="0056135B">
              <w:rPr>
                <w:rFonts w:ascii="Times New Roman" w:hAnsi="Times New Roman" w:cs="Times New Roman"/>
                <w:sz w:val="26"/>
                <w:szCs w:val="26"/>
              </w:rPr>
              <w:t>Доходность</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краткосрочных</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гос</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облигаций</w:t>
            </w:r>
            <w:proofErr w:type="spellEnd"/>
          </w:p>
        </w:tc>
        <w:tc>
          <w:tcPr>
            <w:tcW w:w="1116" w:type="dxa"/>
            <w:tcBorders>
              <w:top w:val="single" w:sz="4" w:space="0" w:color="auto"/>
              <w:left w:val="single" w:sz="4" w:space="0" w:color="auto"/>
              <w:bottom w:val="single" w:sz="4" w:space="0" w:color="auto"/>
              <w:right w:val="single" w:sz="4" w:space="0" w:color="auto"/>
            </w:tcBorders>
            <w:vAlign w:val="center"/>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p>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r w:rsidRPr="0056135B">
              <w:rPr>
                <w:rFonts w:ascii="Times New Roman" w:hAnsi="Times New Roman" w:cs="Times New Roman"/>
                <w:sz w:val="26"/>
                <w:szCs w:val="26"/>
              </w:rPr>
              <w:t>10</w:t>
            </w:r>
            <w:r w:rsidR="00D1386E">
              <w:rPr>
                <w:rFonts w:ascii="Times New Roman" w:hAnsi="Times New Roman" w:cs="Times New Roman"/>
                <w:sz w:val="26"/>
                <w:szCs w:val="26"/>
              </w:rPr>
              <w:t>,</w:t>
            </w:r>
            <w:r w:rsidRPr="0056135B">
              <w:rPr>
                <w:rFonts w:ascii="Times New Roman" w:hAnsi="Times New Roman" w:cs="Times New Roman"/>
                <w:sz w:val="26"/>
                <w:szCs w:val="26"/>
              </w:rPr>
              <w:t>39</w:t>
            </w:r>
          </w:p>
        </w:tc>
        <w:tc>
          <w:tcPr>
            <w:tcW w:w="1116" w:type="dxa"/>
            <w:tcBorders>
              <w:top w:val="single" w:sz="4" w:space="0" w:color="auto"/>
              <w:left w:val="nil"/>
              <w:bottom w:val="single" w:sz="4" w:space="0" w:color="auto"/>
              <w:right w:val="single" w:sz="4" w:space="0" w:color="auto"/>
            </w:tcBorders>
            <w:shd w:val="clear" w:color="auto" w:fill="FFFFFF"/>
            <w:vAlign w:val="center"/>
          </w:tcPr>
          <w:p w:rsidR="0056135B" w:rsidRPr="0056135B" w:rsidRDefault="0056135B" w:rsidP="0056135B">
            <w:pPr>
              <w:spacing w:after="0" w:line="240" w:lineRule="auto"/>
              <w:jc w:val="center"/>
              <w:textAlignment w:val="center"/>
              <w:rPr>
                <w:rFonts w:ascii="Times New Roman" w:hAnsi="Times New Roman" w:cs="Times New Roman"/>
                <w:sz w:val="26"/>
                <w:szCs w:val="26"/>
              </w:rPr>
            </w:pPr>
          </w:p>
          <w:p w:rsidR="0056135B" w:rsidRPr="0056135B" w:rsidRDefault="0056135B" w:rsidP="0056135B">
            <w:pPr>
              <w:spacing w:after="0" w:line="240" w:lineRule="auto"/>
              <w:jc w:val="center"/>
              <w:textAlignment w:val="center"/>
              <w:rPr>
                <w:rFonts w:ascii="Times New Roman" w:hAnsi="Times New Roman" w:cs="Times New Roman"/>
                <w:sz w:val="26"/>
                <w:szCs w:val="26"/>
              </w:rPr>
            </w:pPr>
            <w:r w:rsidRPr="0056135B">
              <w:rPr>
                <w:rFonts w:ascii="Times New Roman" w:hAnsi="Times New Roman" w:cs="Times New Roman"/>
                <w:sz w:val="26"/>
                <w:szCs w:val="26"/>
              </w:rPr>
              <w:t>10</w:t>
            </w:r>
            <w:r w:rsidR="00D1386E">
              <w:rPr>
                <w:rFonts w:ascii="Times New Roman" w:hAnsi="Times New Roman" w:cs="Times New Roman"/>
                <w:sz w:val="26"/>
                <w:szCs w:val="26"/>
              </w:rPr>
              <w:t>,</w:t>
            </w:r>
            <w:r w:rsidRPr="0056135B">
              <w:rPr>
                <w:rFonts w:ascii="Times New Roman" w:hAnsi="Times New Roman" w:cs="Times New Roman"/>
                <w:sz w:val="26"/>
                <w:szCs w:val="26"/>
              </w:rPr>
              <w:t>79</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56135B" w:rsidRPr="0056135B" w:rsidRDefault="0056135B" w:rsidP="0056135B">
            <w:pPr>
              <w:spacing w:after="0" w:line="240" w:lineRule="auto"/>
              <w:jc w:val="center"/>
              <w:textAlignment w:val="center"/>
              <w:rPr>
                <w:rFonts w:ascii="Times New Roman" w:hAnsi="Times New Roman" w:cs="Times New Roman"/>
                <w:sz w:val="26"/>
                <w:szCs w:val="26"/>
              </w:rPr>
            </w:pPr>
          </w:p>
          <w:p w:rsidR="0056135B" w:rsidRPr="0056135B" w:rsidRDefault="0056135B" w:rsidP="0056135B">
            <w:pPr>
              <w:spacing w:after="0" w:line="240" w:lineRule="auto"/>
              <w:jc w:val="center"/>
              <w:textAlignment w:val="center"/>
              <w:rPr>
                <w:rFonts w:ascii="Times New Roman" w:hAnsi="Times New Roman" w:cs="Times New Roman"/>
                <w:sz w:val="26"/>
                <w:szCs w:val="26"/>
              </w:rPr>
            </w:pPr>
            <w:r w:rsidRPr="0056135B">
              <w:rPr>
                <w:rFonts w:ascii="Times New Roman" w:hAnsi="Times New Roman" w:cs="Times New Roman"/>
                <w:sz w:val="26"/>
                <w:szCs w:val="26"/>
              </w:rPr>
              <w:t>11</w:t>
            </w:r>
            <w:r w:rsidR="00D1386E">
              <w:rPr>
                <w:rFonts w:ascii="Times New Roman" w:hAnsi="Times New Roman" w:cs="Times New Roman"/>
                <w:sz w:val="26"/>
                <w:szCs w:val="26"/>
              </w:rPr>
              <w:t>,</w:t>
            </w:r>
            <w:r w:rsidRPr="0056135B">
              <w:rPr>
                <w:rFonts w:ascii="Times New Roman" w:hAnsi="Times New Roman" w:cs="Times New Roman"/>
                <w:sz w:val="26"/>
                <w:szCs w:val="26"/>
              </w:rPr>
              <w:t>73</w:t>
            </w:r>
          </w:p>
        </w:tc>
        <w:tc>
          <w:tcPr>
            <w:tcW w:w="1117" w:type="dxa"/>
            <w:tcBorders>
              <w:top w:val="single" w:sz="4" w:space="0" w:color="auto"/>
              <w:left w:val="single" w:sz="4" w:space="0" w:color="auto"/>
              <w:bottom w:val="single" w:sz="4" w:space="0" w:color="auto"/>
              <w:right w:val="single" w:sz="4" w:space="0" w:color="auto"/>
            </w:tcBorders>
            <w:shd w:val="clear" w:color="auto" w:fill="FFFFFF"/>
            <w:vAlign w:val="center"/>
          </w:tcPr>
          <w:p w:rsidR="0056135B" w:rsidRPr="0056135B" w:rsidRDefault="0056135B" w:rsidP="0056135B">
            <w:pPr>
              <w:spacing w:after="0" w:line="240" w:lineRule="auto"/>
              <w:jc w:val="center"/>
              <w:textAlignment w:val="center"/>
              <w:rPr>
                <w:rFonts w:ascii="Times New Roman" w:hAnsi="Times New Roman" w:cs="Times New Roman"/>
                <w:sz w:val="26"/>
                <w:szCs w:val="26"/>
              </w:rPr>
            </w:pPr>
          </w:p>
          <w:p w:rsidR="0056135B" w:rsidRPr="0056135B" w:rsidRDefault="0056135B" w:rsidP="0056135B">
            <w:pPr>
              <w:spacing w:after="0" w:line="240" w:lineRule="auto"/>
              <w:jc w:val="center"/>
              <w:textAlignment w:val="center"/>
              <w:rPr>
                <w:rFonts w:ascii="Times New Roman" w:hAnsi="Times New Roman" w:cs="Times New Roman"/>
                <w:sz w:val="26"/>
                <w:szCs w:val="26"/>
              </w:rPr>
            </w:pPr>
            <w:r w:rsidRPr="0056135B">
              <w:rPr>
                <w:rFonts w:ascii="Times New Roman" w:hAnsi="Times New Roman" w:cs="Times New Roman"/>
                <w:sz w:val="26"/>
                <w:szCs w:val="26"/>
              </w:rPr>
              <w:t>11</w:t>
            </w:r>
            <w:r w:rsidR="00D1386E">
              <w:rPr>
                <w:rFonts w:ascii="Times New Roman" w:hAnsi="Times New Roman" w:cs="Times New Roman"/>
                <w:sz w:val="26"/>
                <w:szCs w:val="26"/>
              </w:rPr>
              <w:t>,</w:t>
            </w:r>
            <w:r w:rsidRPr="0056135B">
              <w:rPr>
                <w:rFonts w:ascii="Times New Roman" w:hAnsi="Times New Roman" w:cs="Times New Roman"/>
                <w:sz w:val="26"/>
                <w:szCs w:val="26"/>
              </w:rPr>
              <w:t>57</w:t>
            </w:r>
          </w:p>
        </w:tc>
      </w:tr>
      <w:tr w:rsidR="0056135B" w:rsidRPr="0056135B" w:rsidTr="0056135B">
        <w:trPr>
          <w:trHeight w:val="77"/>
        </w:trPr>
        <w:tc>
          <w:tcPr>
            <w:tcW w:w="4747" w:type="dxa"/>
            <w:tcBorders>
              <w:top w:val="single" w:sz="4" w:space="0" w:color="auto"/>
              <w:left w:val="single" w:sz="4" w:space="0" w:color="auto"/>
              <w:bottom w:val="single" w:sz="4" w:space="0" w:color="auto"/>
              <w:right w:val="single" w:sz="4" w:space="0" w:color="auto"/>
            </w:tcBorders>
            <w:hideMark/>
          </w:tcPr>
          <w:p w:rsidR="0056135B" w:rsidRPr="0056135B" w:rsidRDefault="0056135B" w:rsidP="0056135B">
            <w:pPr>
              <w:autoSpaceDE w:val="0"/>
              <w:autoSpaceDN w:val="0"/>
              <w:adjustRightInd w:val="0"/>
              <w:spacing w:after="0" w:line="240" w:lineRule="auto"/>
              <w:ind w:firstLine="709"/>
              <w:jc w:val="both"/>
              <w:rPr>
                <w:rFonts w:ascii="Times New Roman" w:hAnsi="Times New Roman" w:cs="Times New Roman"/>
                <w:sz w:val="26"/>
                <w:szCs w:val="26"/>
              </w:rPr>
            </w:pPr>
            <w:proofErr w:type="spellStart"/>
            <w:r w:rsidRPr="0056135B">
              <w:rPr>
                <w:rFonts w:ascii="Times New Roman" w:hAnsi="Times New Roman" w:cs="Times New Roman"/>
                <w:sz w:val="26"/>
                <w:szCs w:val="26"/>
              </w:rPr>
              <w:t>Доходность</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среднесрочных</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гос</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облигаций</w:t>
            </w:r>
            <w:proofErr w:type="spellEnd"/>
          </w:p>
        </w:tc>
        <w:tc>
          <w:tcPr>
            <w:tcW w:w="1116" w:type="dxa"/>
            <w:tcBorders>
              <w:top w:val="single" w:sz="4" w:space="0" w:color="auto"/>
              <w:left w:val="single" w:sz="4" w:space="0" w:color="auto"/>
              <w:bottom w:val="single" w:sz="4" w:space="0" w:color="auto"/>
              <w:right w:val="single" w:sz="4" w:space="0" w:color="auto"/>
            </w:tcBorders>
            <w:vAlign w:val="center"/>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p>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r w:rsidRPr="0056135B">
              <w:rPr>
                <w:rFonts w:ascii="Times New Roman" w:hAnsi="Times New Roman" w:cs="Times New Roman"/>
                <w:sz w:val="26"/>
                <w:szCs w:val="26"/>
              </w:rPr>
              <w:t>11</w:t>
            </w:r>
            <w:r w:rsidR="00D1386E">
              <w:rPr>
                <w:rFonts w:ascii="Times New Roman" w:hAnsi="Times New Roman" w:cs="Times New Roman"/>
                <w:sz w:val="26"/>
                <w:szCs w:val="26"/>
              </w:rPr>
              <w:t>,</w:t>
            </w:r>
            <w:r w:rsidRPr="0056135B">
              <w:rPr>
                <w:rFonts w:ascii="Times New Roman" w:hAnsi="Times New Roman" w:cs="Times New Roman"/>
                <w:sz w:val="26"/>
                <w:szCs w:val="26"/>
              </w:rPr>
              <w:t>07</w:t>
            </w:r>
          </w:p>
        </w:tc>
        <w:tc>
          <w:tcPr>
            <w:tcW w:w="1116" w:type="dxa"/>
            <w:tcBorders>
              <w:top w:val="single" w:sz="4" w:space="0" w:color="auto"/>
              <w:left w:val="nil"/>
              <w:bottom w:val="single" w:sz="4" w:space="0" w:color="auto"/>
              <w:right w:val="single" w:sz="4" w:space="0" w:color="auto"/>
            </w:tcBorders>
            <w:shd w:val="clear" w:color="auto" w:fill="FFFFFF"/>
            <w:vAlign w:val="center"/>
          </w:tcPr>
          <w:p w:rsidR="0056135B" w:rsidRPr="0056135B" w:rsidRDefault="0056135B" w:rsidP="0056135B">
            <w:pPr>
              <w:spacing w:after="0" w:line="240" w:lineRule="auto"/>
              <w:jc w:val="center"/>
              <w:textAlignment w:val="center"/>
              <w:rPr>
                <w:rFonts w:ascii="Times New Roman" w:hAnsi="Times New Roman" w:cs="Times New Roman"/>
                <w:sz w:val="26"/>
                <w:szCs w:val="26"/>
              </w:rPr>
            </w:pPr>
          </w:p>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11</w:t>
            </w:r>
            <w:r w:rsidR="00D1386E">
              <w:rPr>
                <w:rFonts w:ascii="Times New Roman" w:hAnsi="Times New Roman" w:cs="Times New Roman"/>
                <w:sz w:val="26"/>
                <w:szCs w:val="26"/>
              </w:rPr>
              <w:t>,</w:t>
            </w:r>
            <w:r w:rsidRPr="0056135B">
              <w:rPr>
                <w:rFonts w:ascii="Times New Roman" w:hAnsi="Times New Roman" w:cs="Times New Roman"/>
                <w:sz w:val="26"/>
                <w:szCs w:val="26"/>
              </w:rPr>
              <w:t>38</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56135B" w:rsidRPr="0056135B" w:rsidRDefault="0056135B" w:rsidP="0056135B">
            <w:pPr>
              <w:spacing w:after="0" w:line="240" w:lineRule="auto"/>
              <w:jc w:val="center"/>
              <w:textAlignment w:val="center"/>
              <w:rPr>
                <w:rFonts w:ascii="Times New Roman" w:eastAsiaTheme="minorHAnsi" w:hAnsi="Times New Roman" w:cs="Times New Roman"/>
                <w:color w:val="auto"/>
                <w:sz w:val="26"/>
                <w:szCs w:val="26"/>
              </w:rPr>
            </w:pPr>
          </w:p>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11</w:t>
            </w:r>
            <w:r w:rsidR="00D1386E">
              <w:rPr>
                <w:rFonts w:ascii="Times New Roman" w:hAnsi="Times New Roman" w:cs="Times New Roman"/>
                <w:sz w:val="26"/>
                <w:szCs w:val="26"/>
              </w:rPr>
              <w:t>,</w:t>
            </w:r>
            <w:r w:rsidRPr="0056135B">
              <w:rPr>
                <w:rFonts w:ascii="Times New Roman" w:hAnsi="Times New Roman" w:cs="Times New Roman"/>
                <w:sz w:val="26"/>
                <w:szCs w:val="26"/>
              </w:rPr>
              <w:t>97</w:t>
            </w:r>
          </w:p>
        </w:tc>
        <w:tc>
          <w:tcPr>
            <w:tcW w:w="1117" w:type="dxa"/>
            <w:tcBorders>
              <w:top w:val="single" w:sz="4" w:space="0" w:color="auto"/>
              <w:left w:val="single" w:sz="4" w:space="0" w:color="auto"/>
              <w:bottom w:val="single" w:sz="4" w:space="0" w:color="auto"/>
              <w:right w:val="single" w:sz="4" w:space="0" w:color="auto"/>
            </w:tcBorders>
            <w:shd w:val="clear" w:color="auto" w:fill="FFFFFF"/>
            <w:vAlign w:val="center"/>
          </w:tcPr>
          <w:p w:rsidR="0056135B" w:rsidRPr="0056135B" w:rsidRDefault="0056135B" w:rsidP="0056135B">
            <w:pPr>
              <w:spacing w:after="0" w:line="240" w:lineRule="auto"/>
              <w:jc w:val="center"/>
              <w:textAlignment w:val="center"/>
              <w:rPr>
                <w:rFonts w:ascii="Times New Roman" w:eastAsiaTheme="minorHAnsi" w:hAnsi="Times New Roman" w:cs="Times New Roman"/>
                <w:color w:val="auto"/>
                <w:sz w:val="26"/>
                <w:szCs w:val="26"/>
              </w:rPr>
            </w:pPr>
          </w:p>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11</w:t>
            </w:r>
            <w:r w:rsidR="00D1386E">
              <w:rPr>
                <w:rFonts w:ascii="Times New Roman" w:hAnsi="Times New Roman" w:cs="Times New Roman"/>
                <w:sz w:val="26"/>
                <w:szCs w:val="26"/>
              </w:rPr>
              <w:t>,</w:t>
            </w:r>
            <w:r w:rsidRPr="0056135B">
              <w:rPr>
                <w:rFonts w:ascii="Times New Roman" w:hAnsi="Times New Roman" w:cs="Times New Roman"/>
                <w:sz w:val="26"/>
                <w:szCs w:val="26"/>
              </w:rPr>
              <w:t>73</w:t>
            </w:r>
          </w:p>
        </w:tc>
      </w:tr>
      <w:tr w:rsidR="0056135B" w:rsidRPr="0056135B" w:rsidTr="0056135B">
        <w:trPr>
          <w:trHeight w:val="77"/>
        </w:trPr>
        <w:tc>
          <w:tcPr>
            <w:tcW w:w="4747" w:type="dxa"/>
            <w:tcBorders>
              <w:top w:val="single" w:sz="4" w:space="0" w:color="auto"/>
              <w:left w:val="single" w:sz="4" w:space="0" w:color="auto"/>
              <w:bottom w:val="single" w:sz="4" w:space="0" w:color="auto"/>
              <w:right w:val="single" w:sz="4" w:space="0" w:color="auto"/>
            </w:tcBorders>
            <w:hideMark/>
          </w:tcPr>
          <w:p w:rsidR="0056135B" w:rsidRPr="0056135B" w:rsidRDefault="0056135B" w:rsidP="0056135B">
            <w:pPr>
              <w:autoSpaceDE w:val="0"/>
              <w:autoSpaceDN w:val="0"/>
              <w:adjustRightInd w:val="0"/>
              <w:spacing w:after="0" w:line="240" w:lineRule="auto"/>
              <w:ind w:firstLine="709"/>
              <w:jc w:val="both"/>
              <w:rPr>
                <w:rFonts w:ascii="Times New Roman" w:eastAsiaTheme="minorHAnsi" w:hAnsi="Times New Roman" w:cs="Times New Roman"/>
                <w:sz w:val="26"/>
                <w:szCs w:val="26"/>
              </w:rPr>
            </w:pPr>
            <w:proofErr w:type="spellStart"/>
            <w:r w:rsidRPr="0056135B">
              <w:rPr>
                <w:rFonts w:ascii="Times New Roman" w:hAnsi="Times New Roman" w:cs="Times New Roman"/>
                <w:sz w:val="26"/>
                <w:szCs w:val="26"/>
              </w:rPr>
              <w:t>Доходность</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долгосрочных</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гос</w:t>
            </w:r>
            <w:proofErr w:type="spellEnd"/>
            <w:r w:rsidRPr="0056135B">
              <w:rPr>
                <w:rFonts w:ascii="Times New Roman" w:hAnsi="Times New Roman" w:cs="Times New Roman"/>
                <w:sz w:val="26"/>
                <w:szCs w:val="26"/>
              </w:rPr>
              <w:t xml:space="preserve">. </w:t>
            </w:r>
            <w:proofErr w:type="spellStart"/>
            <w:r w:rsidRPr="0056135B">
              <w:rPr>
                <w:rFonts w:ascii="Times New Roman" w:hAnsi="Times New Roman" w:cs="Times New Roman"/>
                <w:sz w:val="26"/>
                <w:szCs w:val="26"/>
              </w:rPr>
              <w:t>облигаций</w:t>
            </w:r>
            <w:proofErr w:type="spellEnd"/>
          </w:p>
        </w:tc>
        <w:tc>
          <w:tcPr>
            <w:tcW w:w="1116" w:type="dxa"/>
            <w:tcBorders>
              <w:top w:val="single" w:sz="4" w:space="0" w:color="auto"/>
              <w:left w:val="single" w:sz="4" w:space="0" w:color="auto"/>
              <w:bottom w:val="single" w:sz="4" w:space="0" w:color="auto"/>
              <w:right w:val="single" w:sz="4" w:space="0" w:color="auto"/>
            </w:tcBorders>
            <w:vAlign w:val="center"/>
            <w:hideMark/>
          </w:tcPr>
          <w:p w:rsidR="0056135B" w:rsidRPr="0056135B" w:rsidRDefault="0056135B" w:rsidP="0056135B">
            <w:pPr>
              <w:autoSpaceDE w:val="0"/>
              <w:autoSpaceDN w:val="0"/>
              <w:adjustRightInd w:val="0"/>
              <w:spacing w:after="0" w:line="240" w:lineRule="auto"/>
              <w:jc w:val="center"/>
              <w:rPr>
                <w:rFonts w:ascii="Times New Roman" w:hAnsi="Times New Roman" w:cs="Times New Roman"/>
                <w:sz w:val="26"/>
                <w:szCs w:val="26"/>
              </w:rPr>
            </w:pPr>
            <w:r w:rsidRPr="0056135B">
              <w:rPr>
                <w:rFonts w:ascii="Times New Roman" w:hAnsi="Times New Roman" w:cs="Times New Roman"/>
                <w:sz w:val="26"/>
                <w:szCs w:val="26"/>
              </w:rPr>
              <w:t>11</w:t>
            </w:r>
            <w:r w:rsidR="00D1386E">
              <w:rPr>
                <w:rFonts w:ascii="Times New Roman" w:hAnsi="Times New Roman" w:cs="Times New Roman"/>
                <w:sz w:val="26"/>
                <w:szCs w:val="26"/>
              </w:rPr>
              <w:t>,</w:t>
            </w:r>
            <w:r w:rsidRPr="0056135B">
              <w:rPr>
                <w:rFonts w:ascii="Times New Roman" w:hAnsi="Times New Roman" w:cs="Times New Roman"/>
                <w:sz w:val="26"/>
                <w:szCs w:val="26"/>
              </w:rPr>
              <w:t>53</w:t>
            </w:r>
          </w:p>
        </w:tc>
        <w:tc>
          <w:tcPr>
            <w:tcW w:w="1116" w:type="dxa"/>
            <w:tcBorders>
              <w:top w:val="single" w:sz="4" w:space="0" w:color="auto"/>
              <w:left w:val="nil"/>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12</w:t>
            </w:r>
            <w:r w:rsidR="00D1386E">
              <w:rPr>
                <w:rFonts w:ascii="Times New Roman" w:hAnsi="Times New Roman" w:cs="Times New Roman"/>
                <w:sz w:val="26"/>
                <w:szCs w:val="26"/>
              </w:rPr>
              <w:t>,</w:t>
            </w:r>
            <w:r w:rsidRPr="0056135B">
              <w:rPr>
                <w:rFonts w:ascii="Times New Roman" w:hAnsi="Times New Roman" w:cs="Times New Roman"/>
                <w:sz w:val="26"/>
                <w:szCs w:val="26"/>
              </w:rPr>
              <w:t>17</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12</w:t>
            </w:r>
            <w:r w:rsidR="00D1386E">
              <w:rPr>
                <w:rFonts w:ascii="Times New Roman" w:hAnsi="Times New Roman" w:cs="Times New Roman"/>
                <w:sz w:val="26"/>
                <w:szCs w:val="26"/>
              </w:rPr>
              <w:t>,</w:t>
            </w:r>
            <w:r w:rsidRPr="0056135B">
              <w:rPr>
                <w:rFonts w:ascii="Times New Roman" w:hAnsi="Times New Roman" w:cs="Times New Roman"/>
                <w:sz w:val="26"/>
                <w:szCs w:val="26"/>
              </w:rPr>
              <w:t>01</w:t>
            </w:r>
          </w:p>
        </w:tc>
        <w:tc>
          <w:tcPr>
            <w:tcW w:w="11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135B" w:rsidRPr="0056135B" w:rsidRDefault="0056135B" w:rsidP="0056135B">
            <w:pPr>
              <w:spacing w:after="0" w:line="240" w:lineRule="auto"/>
              <w:jc w:val="center"/>
              <w:textAlignment w:val="center"/>
              <w:rPr>
                <w:rFonts w:ascii="Times New Roman" w:eastAsia="Times New Roman" w:hAnsi="Times New Roman" w:cs="Times New Roman"/>
                <w:bCs/>
                <w:color w:val="FF0000"/>
                <w:kern w:val="24"/>
                <w:sz w:val="26"/>
                <w:szCs w:val="26"/>
              </w:rPr>
            </w:pPr>
            <w:r w:rsidRPr="0056135B">
              <w:rPr>
                <w:rFonts w:ascii="Times New Roman" w:hAnsi="Times New Roman" w:cs="Times New Roman"/>
                <w:sz w:val="26"/>
                <w:szCs w:val="26"/>
              </w:rPr>
              <w:t>11</w:t>
            </w:r>
            <w:r w:rsidR="00D1386E">
              <w:rPr>
                <w:rFonts w:ascii="Times New Roman" w:hAnsi="Times New Roman" w:cs="Times New Roman"/>
                <w:sz w:val="26"/>
                <w:szCs w:val="26"/>
              </w:rPr>
              <w:t>,</w:t>
            </w:r>
            <w:r w:rsidRPr="0056135B">
              <w:rPr>
                <w:rFonts w:ascii="Times New Roman" w:hAnsi="Times New Roman" w:cs="Times New Roman"/>
                <w:sz w:val="26"/>
                <w:szCs w:val="26"/>
              </w:rPr>
              <w:t>76</w:t>
            </w:r>
          </w:p>
        </w:tc>
      </w:tr>
    </w:tbl>
    <w:p w:rsidR="0056135B" w:rsidRPr="0056135B" w:rsidRDefault="0056135B" w:rsidP="0056135B">
      <w:pPr>
        <w:pStyle w:val="Default"/>
        <w:ind w:firstLine="709"/>
        <w:rPr>
          <w:rFonts w:ascii="Times New Roman" w:hAnsi="Times New Roman" w:cs="Times New Roman"/>
          <w:sz w:val="30"/>
          <w:szCs w:val="30"/>
          <w:lang w:val="hy-AM"/>
        </w:rPr>
      </w:pPr>
    </w:p>
    <w:p w:rsidR="0056135B" w:rsidRPr="0056135B" w:rsidRDefault="0056135B" w:rsidP="0056135B">
      <w:pPr>
        <w:pStyle w:val="Default"/>
        <w:numPr>
          <w:ilvl w:val="1"/>
          <w:numId w:val="4"/>
        </w:numPr>
        <w:ind w:left="0" w:firstLine="709"/>
        <w:rPr>
          <w:rFonts w:ascii="Times New Roman" w:hAnsi="Times New Roman" w:cs="Times New Roman"/>
          <w:b/>
          <w:sz w:val="30"/>
          <w:szCs w:val="30"/>
        </w:rPr>
      </w:pPr>
      <w:r w:rsidRPr="0056135B">
        <w:rPr>
          <w:rFonts w:ascii="Times New Roman" w:hAnsi="Times New Roman" w:cs="Times New Roman"/>
          <w:b/>
          <w:sz w:val="30"/>
          <w:szCs w:val="30"/>
        </w:rPr>
        <w:t>Регулирование банковской ликвидности</w:t>
      </w:r>
    </w:p>
    <w:p w:rsidR="0056135B" w:rsidRPr="0056135B" w:rsidRDefault="0056135B" w:rsidP="0056135B">
      <w:pPr>
        <w:pStyle w:val="Default"/>
        <w:ind w:firstLine="709"/>
        <w:jc w:val="both"/>
        <w:rPr>
          <w:rFonts w:ascii="Times New Roman" w:hAnsi="Times New Roman" w:cs="Times New Roman"/>
          <w:sz w:val="30"/>
          <w:szCs w:val="30"/>
        </w:rPr>
      </w:pPr>
      <w:r w:rsidRPr="0056135B">
        <w:rPr>
          <w:rFonts w:ascii="Times New Roman" w:hAnsi="Times New Roman" w:cs="Times New Roman"/>
          <w:sz w:val="30"/>
          <w:szCs w:val="30"/>
        </w:rPr>
        <w:t xml:space="preserve">В рамках инфляционного таргетирования Центральный банк Республики Армения воздействует на приближение </w:t>
      </w:r>
      <w:r w:rsidRPr="0056135B">
        <w:rPr>
          <w:rFonts w:ascii="Times New Roman" w:hAnsi="Times New Roman" w:cs="Times New Roman"/>
          <w:color w:val="auto"/>
          <w:sz w:val="30"/>
          <w:szCs w:val="30"/>
        </w:rPr>
        <w:t>прогнозируемой</w:t>
      </w:r>
      <w:r w:rsidRPr="0056135B">
        <w:rPr>
          <w:rFonts w:ascii="Times New Roman" w:hAnsi="Times New Roman" w:cs="Times New Roman"/>
          <w:sz w:val="30"/>
          <w:szCs w:val="30"/>
        </w:rPr>
        <w:t xml:space="preserve"> инфляции к целевому показателю только через процентный канал. Таким образом, Центральный банк регулирует ликвидность с целью приближения рыночных процентных ставок к операционной цели, используя при этом </w:t>
      </w:r>
      <w:r w:rsidR="00D1386E">
        <w:rPr>
          <w:rFonts w:ascii="Times New Roman" w:hAnsi="Times New Roman" w:cs="Times New Roman"/>
          <w:sz w:val="30"/>
          <w:szCs w:val="30"/>
        </w:rPr>
        <w:br/>
      </w:r>
      <w:r w:rsidRPr="0056135B">
        <w:rPr>
          <w:rFonts w:ascii="Times New Roman" w:hAnsi="Times New Roman" w:cs="Times New Roman"/>
          <w:sz w:val="30"/>
          <w:szCs w:val="30"/>
        </w:rPr>
        <w:lastRenderedPageBreak/>
        <w:t>в основном недельные РЕПО операции (</w:t>
      </w:r>
      <w:r w:rsidRPr="0056135B">
        <w:rPr>
          <w:rFonts w:ascii="Times New Roman" w:hAnsi="Times New Roman" w:cs="Times New Roman"/>
          <w:color w:val="auto"/>
          <w:sz w:val="30"/>
          <w:szCs w:val="30"/>
        </w:rPr>
        <w:t xml:space="preserve">в первом </w:t>
      </w:r>
      <w:r w:rsidRPr="0056135B">
        <w:rPr>
          <w:rFonts w:ascii="Times New Roman" w:hAnsi="Times New Roman" w:cs="Times New Roman"/>
          <w:sz w:val="30"/>
          <w:szCs w:val="30"/>
        </w:rPr>
        <w:t>квартале</w:t>
      </w:r>
      <w:r w:rsidRPr="0056135B">
        <w:rPr>
          <w:rFonts w:ascii="Times New Roman" w:hAnsi="Times New Roman" w:cs="Times New Roman"/>
          <w:color w:val="auto"/>
          <w:sz w:val="30"/>
          <w:szCs w:val="30"/>
        </w:rPr>
        <w:t xml:space="preserve"> – в среднем </w:t>
      </w:r>
      <w:r w:rsidR="00B22A15">
        <w:rPr>
          <w:rFonts w:ascii="Times New Roman" w:hAnsi="Times New Roman" w:cs="Times New Roman"/>
          <w:color w:val="auto"/>
          <w:sz w:val="30"/>
          <w:szCs w:val="30"/>
        </w:rPr>
        <w:br/>
      </w:r>
      <w:r w:rsidR="00D1386E">
        <w:rPr>
          <w:rFonts w:ascii="Times New Roman" w:hAnsi="Times New Roman" w:cs="Times New Roman"/>
          <w:color w:val="auto"/>
          <w:sz w:val="30"/>
          <w:szCs w:val="30"/>
        </w:rPr>
        <w:t>181,</w:t>
      </w:r>
      <w:r w:rsidRPr="0056135B">
        <w:rPr>
          <w:rFonts w:ascii="Times New Roman" w:hAnsi="Times New Roman" w:cs="Times New Roman"/>
          <w:color w:val="auto"/>
          <w:sz w:val="30"/>
          <w:szCs w:val="30"/>
        </w:rPr>
        <w:t>6</w:t>
      </w:r>
      <w:r w:rsidRPr="0056135B">
        <w:rPr>
          <w:rFonts w:ascii="Times New Roman" w:hAnsi="Times New Roman" w:cs="Times New Roman"/>
          <w:color w:val="FF0000"/>
          <w:sz w:val="30"/>
          <w:szCs w:val="30"/>
        </w:rPr>
        <w:t xml:space="preserve"> </w:t>
      </w:r>
      <w:r w:rsidRPr="0056135B">
        <w:rPr>
          <w:rFonts w:ascii="Times New Roman" w:hAnsi="Times New Roman" w:cs="Times New Roman"/>
          <w:color w:val="auto"/>
          <w:sz w:val="30"/>
          <w:szCs w:val="30"/>
        </w:rPr>
        <w:t>млрд</w:t>
      </w:r>
      <w:r w:rsidR="00D1386E">
        <w:rPr>
          <w:rFonts w:ascii="Times New Roman" w:hAnsi="Times New Roman" w:cs="Times New Roman"/>
          <w:color w:val="auto"/>
          <w:sz w:val="30"/>
          <w:szCs w:val="30"/>
        </w:rPr>
        <w:t>.</w:t>
      </w:r>
      <w:r w:rsidRPr="0056135B">
        <w:rPr>
          <w:rFonts w:ascii="Times New Roman" w:hAnsi="Times New Roman" w:cs="Times New Roman"/>
          <w:color w:val="auto"/>
          <w:sz w:val="30"/>
          <w:szCs w:val="30"/>
        </w:rPr>
        <w:t xml:space="preserve"> драм</w:t>
      </w:r>
      <w:r w:rsidRPr="0056135B">
        <w:rPr>
          <w:rFonts w:ascii="Times New Roman" w:hAnsi="Times New Roman" w:cs="Times New Roman"/>
          <w:sz w:val="30"/>
          <w:szCs w:val="30"/>
        </w:rPr>
        <w:t xml:space="preserve">), а также при необходимости инструменты предоставления и абсорбирования ликвидности разной срочности. </w:t>
      </w:r>
    </w:p>
    <w:p w:rsidR="0056135B" w:rsidRPr="0056135B" w:rsidRDefault="0056135B" w:rsidP="00B22A15">
      <w:pPr>
        <w:pStyle w:val="Default"/>
        <w:numPr>
          <w:ilvl w:val="1"/>
          <w:numId w:val="1"/>
        </w:numPr>
        <w:spacing w:before="160"/>
        <w:ind w:left="0" w:firstLine="709"/>
        <w:rPr>
          <w:rFonts w:ascii="Times New Roman" w:hAnsi="Times New Roman" w:cs="Times New Roman"/>
          <w:b/>
          <w:sz w:val="30"/>
          <w:szCs w:val="30"/>
        </w:rPr>
      </w:pPr>
      <w:r w:rsidRPr="0056135B">
        <w:rPr>
          <w:rFonts w:ascii="Times New Roman" w:hAnsi="Times New Roman" w:cs="Times New Roman"/>
          <w:b/>
          <w:sz w:val="30"/>
          <w:szCs w:val="30"/>
        </w:rPr>
        <w:t xml:space="preserve">Валютная политика </w:t>
      </w:r>
    </w:p>
    <w:p w:rsidR="0056135B" w:rsidRPr="0056135B" w:rsidRDefault="0056135B" w:rsidP="00B22A15">
      <w:pPr>
        <w:pStyle w:val="Default"/>
        <w:spacing w:before="160"/>
        <w:ind w:firstLine="709"/>
        <w:jc w:val="both"/>
        <w:rPr>
          <w:rFonts w:ascii="Times New Roman" w:hAnsi="Times New Roman" w:cs="Times New Roman"/>
          <w:sz w:val="30"/>
          <w:szCs w:val="30"/>
        </w:rPr>
      </w:pPr>
      <w:r w:rsidRPr="0056135B">
        <w:rPr>
          <w:rFonts w:ascii="Times New Roman" w:hAnsi="Times New Roman" w:cs="Times New Roman"/>
          <w:sz w:val="30"/>
          <w:szCs w:val="30"/>
        </w:rPr>
        <w:t xml:space="preserve">Центральным банком Армении в рамках инфляционного таргетирования реализовывается политика плавающего обменного курса.  </w:t>
      </w:r>
    </w:p>
    <w:p w:rsidR="0056135B" w:rsidRPr="0056135B" w:rsidRDefault="00D1386E" w:rsidP="0056135B">
      <w:pPr>
        <w:pStyle w:val="Default"/>
        <w:ind w:firstLine="709"/>
        <w:jc w:val="both"/>
        <w:rPr>
          <w:rFonts w:ascii="Times New Roman" w:hAnsi="Times New Roman" w:cs="Times New Roman"/>
          <w:color w:val="auto"/>
          <w:sz w:val="30"/>
          <w:szCs w:val="30"/>
        </w:rPr>
      </w:pPr>
      <w:r>
        <w:rPr>
          <w:rFonts w:ascii="Times New Roman" w:hAnsi="Times New Roman" w:cs="Times New Roman"/>
          <w:color w:val="auto"/>
          <w:sz w:val="30"/>
          <w:szCs w:val="30"/>
          <w:lang w:eastAsia="ru-RU"/>
        </w:rPr>
        <w:t xml:space="preserve">В </w:t>
      </w:r>
      <w:r>
        <w:rPr>
          <w:rFonts w:ascii="Times New Roman" w:hAnsi="Times New Roman" w:cs="Times New Roman"/>
          <w:color w:val="auto"/>
          <w:sz w:val="30"/>
          <w:szCs w:val="30"/>
          <w:lang w:val="en-US" w:eastAsia="ru-RU"/>
        </w:rPr>
        <w:t>I</w:t>
      </w:r>
      <w:r>
        <w:rPr>
          <w:rFonts w:ascii="Times New Roman" w:hAnsi="Times New Roman" w:cs="Times New Roman"/>
          <w:color w:val="auto"/>
          <w:sz w:val="30"/>
          <w:szCs w:val="30"/>
          <w:lang w:eastAsia="ru-RU"/>
        </w:rPr>
        <w:t xml:space="preserve"> квартале 2023 г.</w:t>
      </w:r>
      <w:r w:rsidR="0056135B" w:rsidRPr="0056135B">
        <w:rPr>
          <w:rFonts w:ascii="Times New Roman" w:hAnsi="Times New Roman" w:cs="Times New Roman"/>
          <w:color w:val="auto"/>
          <w:sz w:val="30"/>
          <w:szCs w:val="30"/>
          <w:lang w:eastAsia="ru-RU"/>
        </w:rPr>
        <w:t xml:space="preserve"> на валютном рынке продолжилась тенденция укрепления драма в связи с высоким спросом международны</w:t>
      </w:r>
      <w:r w:rsidR="0056135B" w:rsidRPr="0056135B">
        <w:rPr>
          <w:rFonts w:ascii="Times New Roman" w:hAnsi="Times New Roman" w:cs="Times New Roman"/>
          <w:sz w:val="30"/>
          <w:szCs w:val="30"/>
        </w:rPr>
        <w:t>х</w:t>
      </w:r>
      <w:r w:rsidR="0056135B" w:rsidRPr="0056135B">
        <w:rPr>
          <w:rFonts w:ascii="Times New Roman" w:hAnsi="Times New Roman" w:cs="Times New Roman"/>
          <w:color w:val="auto"/>
          <w:sz w:val="30"/>
          <w:szCs w:val="30"/>
          <w:lang w:val="hy-AM" w:eastAsia="ru-RU"/>
        </w:rPr>
        <w:t xml:space="preserve"> </w:t>
      </w:r>
      <w:r w:rsidR="0056135B" w:rsidRPr="0056135B">
        <w:rPr>
          <w:rFonts w:ascii="Times New Roman" w:hAnsi="Times New Roman" w:cs="Times New Roman"/>
          <w:color w:val="auto"/>
          <w:sz w:val="30"/>
          <w:szCs w:val="30"/>
          <w:lang w:eastAsia="ru-RU"/>
        </w:rPr>
        <w:t>посетителей</w:t>
      </w:r>
      <w:r w:rsidR="0056135B" w:rsidRPr="0056135B">
        <w:rPr>
          <w:rFonts w:ascii="Times New Roman" w:hAnsi="Times New Roman" w:cs="Times New Roman"/>
          <w:color w:val="auto"/>
          <w:sz w:val="30"/>
          <w:szCs w:val="30"/>
          <w:lang w:val="hy-AM" w:eastAsia="ru-RU"/>
        </w:rPr>
        <w:t xml:space="preserve"> </w:t>
      </w:r>
      <w:r w:rsidR="0056135B" w:rsidRPr="0056135B">
        <w:rPr>
          <w:rFonts w:ascii="Times New Roman" w:hAnsi="Times New Roman" w:cs="Times New Roman"/>
          <w:color w:val="auto"/>
          <w:sz w:val="30"/>
          <w:szCs w:val="30"/>
          <w:lang w:eastAsia="ru-RU"/>
        </w:rPr>
        <w:t xml:space="preserve">на внутренние услуги и притоком средств из-за рубежа. Масштабный приток иностранной валюты в некоторых ситуациях превышал поглощающую способность валютного рынка Республики Армения, вызывая риски обвала рынка, на что Центральный банк реагировал ситуативным участием на валютном рынке, покупая иностранную валюту и способствуя нормальному функционированию финансового рынка. </w:t>
      </w:r>
      <w:r>
        <w:rPr>
          <w:rFonts w:ascii="Times New Roman" w:hAnsi="Times New Roman" w:cs="Times New Roman"/>
          <w:color w:val="auto"/>
          <w:sz w:val="30"/>
          <w:szCs w:val="30"/>
          <w:lang w:eastAsia="ru-RU"/>
        </w:rPr>
        <w:br/>
      </w:r>
      <w:r w:rsidR="0056135B" w:rsidRPr="0056135B">
        <w:rPr>
          <w:rFonts w:ascii="Times New Roman" w:hAnsi="Times New Roman" w:cs="Times New Roman"/>
          <w:color w:val="auto"/>
          <w:sz w:val="30"/>
          <w:szCs w:val="30"/>
          <w:lang w:eastAsia="ru-RU"/>
        </w:rPr>
        <w:t>В течение квартала объем нетто-покупок Центральным банком составил 191,3</w:t>
      </w:r>
      <w:r w:rsidR="0056135B" w:rsidRPr="0056135B">
        <w:rPr>
          <w:rFonts w:ascii="Times New Roman" w:hAnsi="Times New Roman" w:cs="Times New Roman"/>
          <w:color w:val="FF0000"/>
          <w:sz w:val="30"/>
          <w:szCs w:val="30"/>
          <w:lang w:eastAsia="ru-RU"/>
        </w:rPr>
        <w:t xml:space="preserve"> </w:t>
      </w:r>
      <w:r w:rsidR="0056135B" w:rsidRPr="0056135B">
        <w:rPr>
          <w:rFonts w:ascii="Times New Roman" w:hAnsi="Times New Roman" w:cs="Times New Roman"/>
          <w:color w:val="auto"/>
          <w:sz w:val="30"/>
          <w:szCs w:val="30"/>
          <w:lang w:eastAsia="ru-RU"/>
        </w:rPr>
        <w:t xml:space="preserve">млн. долларов США. </w:t>
      </w:r>
      <w:r w:rsidR="0056135B" w:rsidRPr="0056135B">
        <w:rPr>
          <w:rFonts w:ascii="Times New Roman" w:hAnsi="Times New Roman" w:cs="Times New Roman"/>
          <w:sz w:val="30"/>
          <w:szCs w:val="30"/>
        </w:rPr>
        <w:t xml:space="preserve">Укрепление армянского драма к доллару США в конце марта 2023 года по сравнению с концом декабря 2022 года составило </w:t>
      </w:r>
      <w:r w:rsidR="00B22A15">
        <w:rPr>
          <w:rFonts w:ascii="Times New Roman" w:hAnsi="Times New Roman" w:cs="Times New Roman"/>
          <w:color w:val="auto"/>
          <w:sz w:val="30"/>
          <w:szCs w:val="30"/>
        </w:rPr>
        <w:t>1,31 процента</w:t>
      </w:r>
      <w:r w:rsidR="0056135B" w:rsidRPr="0056135B">
        <w:rPr>
          <w:rFonts w:ascii="Times New Roman" w:hAnsi="Times New Roman" w:cs="Times New Roman"/>
          <w:color w:val="auto"/>
          <w:sz w:val="30"/>
          <w:szCs w:val="30"/>
        </w:rPr>
        <w:t xml:space="preserve">, </w:t>
      </w:r>
      <w:r w:rsidR="0056135B" w:rsidRPr="0056135B">
        <w:rPr>
          <w:rFonts w:ascii="Times New Roman" w:hAnsi="Times New Roman" w:cs="Times New Roman"/>
          <w:sz w:val="30"/>
          <w:szCs w:val="30"/>
        </w:rPr>
        <w:t>а по отношению к российскому рублю в тот же период драм</w:t>
      </w:r>
      <w:r w:rsidR="0056135B" w:rsidRPr="0056135B">
        <w:rPr>
          <w:rFonts w:ascii="Times New Roman" w:hAnsi="Times New Roman" w:cs="Times New Roman"/>
          <w:color w:val="FF0000"/>
          <w:sz w:val="30"/>
          <w:szCs w:val="30"/>
        </w:rPr>
        <w:t xml:space="preserve"> </w:t>
      </w:r>
      <w:r w:rsidR="0056135B" w:rsidRPr="0056135B">
        <w:rPr>
          <w:rFonts w:ascii="Times New Roman" w:hAnsi="Times New Roman" w:cs="Times New Roman"/>
          <w:sz w:val="30"/>
          <w:szCs w:val="30"/>
        </w:rPr>
        <w:t>укрепи</w:t>
      </w:r>
      <w:r w:rsidR="00B22A15">
        <w:rPr>
          <w:rFonts w:ascii="Times New Roman" w:hAnsi="Times New Roman" w:cs="Times New Roman"/>
          <w:color w:val="auto"/>
          <w:sz w:val="30"/>
          <w:szCs w:val="30"/>
        </w:rPr>
        <w:t>лся на 11,35 процента</w:t>
      </w:r>
      <w:r w:rsidR="0056135B" w:rsidRPr="0056135B">
        <w:rPr>
          <w:rFonts w:ascii="Times New Roman" w:hAnsi="Times New Roman" w:cs="Times New Roman"/>
          <w:color w:val="auto"/>
          <w:sz w:val="30"/>
          <w:szCs w:val="30"/>
        </w:rPr>
        <w:t>.</w:t>
      </w:r>
    </w:p>
    <w:p w:rsidR="0056135B" w:rsidRPr="0056135B" w:rsidRDefault="0056135B" w:rsidP="0056135B">
      <w:pPr>
        <w:pStyle w:val="Default"/>
        <w:ind w:firstLine="709"/>
        <w:rPr>
          <w:rFonts w:ascii="Times New Roman" w:hAnsi="Times New Roman" w:cs="Times New Roman"/>
          <w:sz w:val="30"/>
          <w:szCs w:val="30"/>
        </w:rPr>
      </w:pPr>
    </w:p>
    <w:p w:rsidR="0056135B" w:rsidRPr="0056135B" w:rsidRDefault="0056135B" w:rsidP="0056135B">
      <w:pPr>
        <w:pStyle w:val="Default"/>
        <w:numPr>
          <w:ilvl w:val="0"/>
          <w:numId w:val="4"/>
        </w:numPr>
        <w:ind w:left="0" w:firstLine="709"/>
        <w:rPr>
          <w:rFonts w:ascii="Times New Roman" w:hAnsi="Times New Roman" w:cs="Times New Roman"/>
          <w:b/>
          <w:sz w:val="30"/>
          <w:szCs w:val="30"/>
        </w:rPr>
      </w:pPr>
      <w:r w:rsidRPr="0056135B">
        <w:rPr>
          <w:rFonts w:ascii="Times New Roman" w:hAnsi="Times New Roman" w:cs="Times New Roman"/>
          <w:b/>
          <w:sz w:val="30"/>
          <w:szCs w:val="30"/>
        </w:rPr>
        <w:t>Итоги реализации денежно-кредитной политики.</w:t>
      </w:r>
    </w:p>
    <w:p w:rsidR="0056135B" w:rsidRPr="0056135B" w:rsidRDefault="0056135B" w:rsidP="00D1386E">
      <w:pPr>
        <w:pStyle w:val="Default"/>
        <w:numPr>
          <w:ilvl w:val="1"/>
          <w:numId w:val="5"/>
        </w:numPr>
        <w:spacing w:before="160" w:after="160"/>
        <w:ind w:left="0" w:firstLine="709"/>
        <w:rPr>
          <w:rFonts w:ascii="Times New Roman" w:hAnsi="Times New Roman" w:cs="Times New Roman"/>
          <w:b/>
          <w:sz w:val="30"/>
          <w:szCs w:val="30"/>
        </w:rPr>
      </w:pPr>
      <w:r w:rsidRPr="0056135B">
        <w:rPr>
          <w:rFonts w:ascii="Times New Roman" w:hAnsi="Times New Roman" w:cs="Times New Roman"/>
          <w:b/>
          <w:sz w:val="30"/>
          <w:szCs w:val="30"/>
        </w:rPr>
        <w:t xml:space="preserve">Инфляция. </w:t>
      </w:r>
    </w:p>
    <w:p w:rsidR="0056135B" w:rsidRPr="0056135B" w:rsidRDefault="00B22A15" w:rsidP="0056135B">
      <w:pPr>
        <w:pStyle w:val="Default"/>
        <w:tabs>
          <w:tab w:val="left" w:pos="2822"/>
        </w:tabs>
        <w:ind w:firstLine="709"/>
        <w:jc w:val="both"/>
        <w:rPr>
          <w:rFonts w:ascii="Times New Roman" w:hAnsi="Times New Roman" w:cs="Times New Roman"/>
          <w:sz w:val="30"/>
          <w:szCs w:val="30"/>
        </w:rPr>
      </w:pPr>
      <w:r>
        <w:rPr>
          <w:rFonts w:ascii="Times New Roman" w:hAnsi="Times New Roman" w:cs="Times New Roman"/>
          <w:sz w:val="30"/>
          <w:szCs w:val="30"/>
        </w:rPr>
        <w:t xml:space="preserve">В </w:t>
      </w:r>
      <w:r>
        <w:rPr>
          <w:rFonts w:ascii="Times New Roman" w:hAnsi="Times New Roman" w:cs="Times New Roman"/>
          <w:sz w:val="30"/>
          <w:szCs w:val="30"/>
          <w:lang w:val="en-US"/>
        </w:rPr>
        <w:t>I</w:t>
      </w:r>
      <w:r w:rsidR="0056135B" w:rsidRPr="0056135B">
        <w:rPr>
          <w:rFonts w:ascii="Times New Roman" w:hAnsi="Times New Roman" w:cs="Times New Roman"/>
          <w:sz w:val="30"/>
          <w:szCs w:val="30"/>
        </w:rPr>
        <w:t xml:space="preserve"> квартале 202</w:t>
      </w:r>
      <w:r w:rsidR="0056135B" w:rsidRPr="0056135B">
        <w:rPr>
          <w:rFonts w:ascii="Times New Roman" w:hAnsi="Times New Roman" w:cs="Times New Roman"/>
          <w:sz w:val="30"/>
          <w:szCs w:val="30"/>
          <w:lang w:val="hy-AM"/>
        </w:rPr>
        <w:t>3</w:t>
      </w:r>
      <w:r>
        <w:rPr>
          <w:rFonts w:ascii="Times New Roman" w:hAnsi="Times New Roman" w:cs="Times New Roman"/>
          <w:sz w:val="30"/>
          <w:szCs w:val="30"/>
        </w:rPr>
        <w:t xml:space="preserve"> г.</w:t>
      </w:r>
      <w:r w:rsidR="0056135B" w:rsidRPr="0056135B">
        <w:rPr>
          <w:rFonts w:ascii="Times New Roman" w:hAnsi="Times New Roman" w:cs="Times New Roman"/>
          <w:sz w:val="30"/>
          <w:szCs w:val="30"/>
          <w:lang w:val="hy-AM"/>
        </w:rPr>
        <w:t xml:space="preserve">, </w:t>
      </w:r>
      <w:r w:rsidR="0056135B" w:rsidRPr="0056135B">
        <w:rPr>
          <w:rFonts w:ascii="Times New Roman" w:hAnsi="Times New Roman" w:cs="Times New Roman"/>
          <w:sz w:val="30"/>
          <w:szCs w:val="30"/>
        </w:rPr>
        <w:t xml:space="preserve">в результате проводимой сдерживающей денежно-кредитной политики, укрепления драма, а также ослабления внешних инфляционных эффектов, общая инфляционная среда Республики Армения продолжала смягчаться. Однако высокий спрос </w:t>
      </w:r>
      <w:r>
        <w:rPr>
          <w:rFonts w:ascii="Times New Roman" w:hAnsi="Times New Roman" w:cs="Times New Roman"/>
          <w:sz w:val="30"/>
          <w:szCs w:val="30"/>
        </w:rPr>
        <w:br/>
      </w:r>
      <w:r w:rsidR="0056135B" w:rsidRPr="0056135B">
        <w:rPr>
          <w:rFonts w:ascii="Times New Roman" w:hAnsi="Times New Roman" w:cs="Times New Roman"/>
          <w:sz w:val="30"/>
          <w:szCs w:val="30"/>
        </w:rPr>
        <w:t xml:space="preserve">и снижающиеся, но все еще высокие инфляционные ожидания способствовали росту заработной платы и цен на отдельные товары </w:t>
      </w:r>
      <w:r>
        <w:rPr>
          <w:rFonts w:ascii="Times New Roman" w:hAnsi="Times New Roman" w:cs="Times New Roman"/>
          <w:sz w:val="30"/>
          <w:szCs w:val="30"/>
        </w:rPr>
        <w:br/>
      </w:r>
      <w:r w:rsidR="0056135B" w:rsidRPr="0056135B">
        <w:rPr>
          <w:rFonts w:ascii="Times New Roman" w:hAnsi="Times New Roman" w:cs="Times New Roman"/>
          <w:sz w:val="30"/>
          <w:szCs w:val="30"/>
        </w:rPr>
        <w:t>и услуги. В сложившейся ситуации Центральный банк в первом квартале оставил процентную ставку политики без измен</w:t>
      </w:r>
      <w:r>
        <w:rPr>
          <w:rFonts w:ascii="Times New Roman" w:hAnsi="Times New Roman" w:cs="Times New Roman"/>
          <w:sz w:val="30"/>
          <w:szCs w:val="30"/>
        </w:rPr>
        <w:t>ений, установив на уровне 10,75 процента</w:t>
      </w:r>
      <w:r w:rsidR="0056135B" w:rsidRPr="0056135B">
        <w:rPr>
          <w:rFonts w:ascii="Times New Roman" w:hAnsi="Times New Roman" w:cs="Times New Roman"/>
          <w:color w:val="auto"/>
          <w:sz w:val="30"/>
          <w:szCs w:val="30"/>
          <w:lang w:eastAsia="ru-RU"/>
        </w:rPr>
        <w:t xml:space="preserve"> </w:t>
      </w:r>
      <w:r w:rsidR="0056135B" w:rsidRPr="0056135B">
        <w:rPr>
          <w:rFonts w:ascii="Times New Roman" w:hAnsi="Times New Roman" w:cs="Times New Roman"/>
          <w:sz w:val="30"/>
          <w:szCs w:val="30"/>
        </w:rPr>
        <w:t>на конец марта. Согласно оценке, 12-месячная инфляция будет быстро снижаться, в ближайшее время сформируется на уровне ниже целевого показателя и в среднесрочной перспективе укрепит</w:t>
      </w:r>
      <w:r>
        <w:rPr>
          <w:rFonts w:ascii="Times New Roman" w:hAnsi="Times New Roman" w:cs="Times New Roman"/>
          <w:sz w:val="30"/>
          <w:szCs w:val="30"/>
        </w:rPr>
        <w:t>ся вблизи целевого показателя 4 процента</w:t>
      </w:r>
      <w:r w:rsidR="0056135B" w:rsidRPr="0056135B">
        <w:rPr>
          <w:rFonts w:ascii="Times New Roman" w:hAnsi="Times New Roman" w:cs="Times New Roman"/>
          <w:sz w:val="30"/>
          <w:szCs w:val="30"/>
          <w:lang w:val="hy-AM"/>
        </w:rPr>
        <w:t>,</w:t>
      </w:r>
      <w:r w:rsidR="0056135B" w:rsidRPr="0056135B">
        <w:rPr>
          <w:rFonts w:ascii="Times New Roman" w:hAnsi="Times New Roman" w:cs="Times New Roman"/>
          <w:sz w:val="30"/>
          <w:szCs w:val="30"/>
        </w:rPr>
        <w:t xml:space="preserve"> в результате последовательных мер денежно-кредитной политики. </w:t>
      </w:r>
    </w:p>
    <w:p w:rsidR="0056135B" w:rsidRPr="0056135B" w:rsidRDefault="00D1386E" w:rsidP="0056135B">
      <w:pPr>
        <w:pStyle w:val="Default"/>
        <w:ind w:firstLine="709"/>
        <w:jc w:val="both"/>
        <w:rPr>
          <w:rFonts w:ascii="Times New Roman" w:hAnsi="Times New Roman" w:cs="Times New Roman"/>
          <w:sz w:val="30"/>
          <w:szCs w:val="30"/>
        </w:rPr>
      </w:pPr>
      <w:r>
        <w:rPr>
          <w:rFonts w:ascii="Times New Roman" w:hAnsi="Times New Roman" w:cs="Times New Roman"/>
          <w:sz w:val="30"/>
          <w:szCs w:val="30"/>
        </w:rPr>
        <w:t>По результатам марта 2023 года</w:t>
      </w:r>
      <w:r w:rsidR="0056135B" w:rsidRPr="0056135B">
        <w:rPr>
          <w:rFonts w:ascii="Times New Roman" w:hAnsi="Times New Roman" w:cs="Times New Roman"/>
          <w:sz w:val="30"/>
          <w:szCs w:val="30"/>
        </w:rPr>
        <w:t xml:space="preserve"> годовая инфляция резко снизилась </w:t>
      </w:r>
      <w:r w:rsidR="00B22A15">
        <w:rPr>
          <w:rFonts w:ascii="Times New Roman" w:hAnsi="Times New Roman" w:cs="Times New Roman"/>
          <w:sz w:val="30"/>
          <w:szCs w:val="30"/>
        </w:rPr>
        <w:br/>
      </w:r>
      <w:r w:rsidR="0056135B" w:rsidRPr="0056135B">
        <w:rPr>
          <w:rFonts w:ascii="Times New Roman" w:hAnsi="Times New Roman" w:cs="Times New Roman"/>
          <w:sz w:val="30"/>
          <w:szCs w:val="30"/>
        </w:rPr>
        <w:t>и соста</w:t>
      </w:r>
      <w:r w:rsidR="00B22A15">
        <w:rPr>
          <w:rFonts w:ascii="Times New Roman" w:hAnsi="Times New Roman" w:cs="Times New Roman"/>
          <w:sz w:val="30"/>
          <w:szCs w:val="30"/>
        </w:rPr>
        <w:t>вила 5,4 процента</w:t>
      </w:r>
      <w:r w:rsidR="0056135B" w:rsidRPr="0056135B">
        <w:rPr>
          <w:rFonts w:ascii="Times New Roman" w:hAnsi="Times New Roman" w:cs="Times New Roman"/>
          <w:sz w:val="30"/>
          <w:szCs w:val="30"/>
        </w:rPr>
        <w:t xml:space="preserve">, в том числе, годовой рост цен продуктов питания </w:t>
      </w:r>
      <w:r w:rsidR="00B22A15">
        <w:rPr>
          <w:rFonts w:ascii="Times New Roman" w:hAnsi="Times New Roman" w:cs="Times New Roman"/>
          <w:sz w:val="30"/>
          <w:szCs w:val="30"/>
        </w:rPr>
        <w:br/>
      </w:r>
      <w:r w:rsidR="0056135B" w:rsidRPr="0056135B">
        <w:rPr>
          <w:rFonts w:ascii="Times New Roman" w:hAnsi="Times New Roman" w:cs="Times New Roman"/>
          <w:sz w:val="30"/>
          <w:szCs w:val="30"/>
        </w:rPr>
        <w:t>и безалкогольных напитков составил 5</w:t>
      </w:r>
      <w:r w:rsidR="00B22A15">
        <w:rPr>
          <w:rFonts w:ascii="Times New Roman" w:hAnsi="Times New Roman" w:cs="Times New Roman"/>
          <w:color w:val="auto"/>
          <w:sz w:val="30"/>
          <w:szCs w:val="30"/>
        </w:rPr>
        <w:t>,1 процента</w:t>
      </w:r>
      <w:r w:rsidR="0056135B" w:rsidRPr="0056135B">
        <w:rPr>
          <w:rFonts w:ascii="Times New Roman" w:hAnsi="Times New Roman" w:cs="Times New Roman"/>
          <w:sz w:val="30"/>
          <w:szCs w:val="30"/>
        </w:rPr>
        <w:t xml:space="preserve">, рост цен </w:t>
      </w:r>
      <w:r w:rsidR="00B22A15">
        <w:rPr>
          <w:rFonts w:ascii="Times New Roman" w:hAnsi="Times New Roman" w:cs="Times New Roman"/>
          <w:sz w:val="30"/>
          <w:szCs w:val="30"/>
        </w:rPr>
        <w:t>непродовольственных товаров – 4,6 процента</w:t>
      </w:r>
      <w:r w:rsidR="0056135B" w:rsidRPr="0056135B">
        <w:rPr>
          <w:rFonts w:ascii="Times New Roman" w:hAnsi="Times New Roman" w:cs="Times New Roman"/>
          <w:sz w:val="30"/>
          <w:szCs w:val="30"/>
        </w:rPr>
        <w:t xml:space="preserve">, </w:t>
      </w:r>
      <w:r w:rsidR="00B22A15">
        <w:rPr>
          <w:rFonts w:ascii="Times New Roman" w:hAnsi="Times New Roman" w:cs="Times New Roman"/>
          <w:sz w:val="30"/>
          <w:szCs w:val="30"/>
        </w:rPr>
        <w:t xml:space="preserve">а тарифы на услуги выросли </w:t>
      </w:r>
      <w:r w:rsidR="00B22A15">
        <w:rPr>
          <w:rFonts w:ascii="Times New Roman" w:hAnsi="Times New Roman" w:cs="Times New Roman"/>
          <w:sz w:val="30"/>
          <w:szCs w:val="30"/>
        </w:rPr>
        <w:lastRenderedPageBreak/>
        <w:t>до 6 процентов</w:t>
      </w:r>
      <w:r w:rsidR="0056135B" w:rsidRPr="0056135B">
        <w:rPr>
          <w:rFonts w:ascii="Times New Roman" w:hAnsi="Times New Roman" w:cs="Times New Roman"/>
          <w:sz w:val="30"/>
          <w:szCs w:val="30"/>
        </w:rPr>
        <w:t>. В марте годовая базовая инфляция также суще</w:t>
      </w:r>
      <w:r w:rsidR="00B22A15">
        <w:rPr>
          <w:rFonts w:ascii="Times New Roman" w:hAnsi="Times New Roman" w:cs="Times New Roman"/>
          <w:sz w:val="30"/>
          <w:szCs w:val="30"/>
        </w:rPr>
        <w:t>ственно снизилась, составив 6,4 процента</w:t>
      </w:r>
      <w:r w:rsidR="0056135B" w:rsidRPr="0056135B">
        <w:rPr>
          <w:rFonts w:ascii="Times New Roman" w:hAnsi="Times New Roman" w:cs="Times New Roman"/>
          <w:sz w:val="30"/>
          <w:szCs w:val="30"/>
        </w:rPr>
        <w:t xml:space="preserve">.  </w:t>
      </w:r>
    </w:p>
    <w:p w:rsidR="0056135B" w:rsidRPr="0056135B" w:rsidRDefault="0056135B" w:rsidP="0056135B">
      <w:pPr>
        <w:pStyle w:val="Default"/>
        <w:ind w:firstLine="709"/>
        <w:jc w:val="both"/>
        <w:rPr>
          <w:rFonts w:ascii="Times New Roman" w:hAnsi="Times New Roman" w:cs="Times New Roman"/>
          <w:sz w:val="30"/>
          <w:szCs w:val="30"/>
        </w:rPr>
      </w:pPr>
      <w:r w:rsidRPr="0056135B">
        <w:rPr>
          <w:rFonts w:ascii="Times New Roman" w:hAnsi="Times New Roman" w:cs="Times New Roman"/>
          <w:sz w:val="30"/>
          <w:szCs w:val="30"/>
        </w:rPr>
        <w:t xml:space="preserve">По оценке Центрального банка в конце 2023 года инфляция сформируется на уровне </w:t>
      </w:r>
      <w:r w:rsidRPr="0056135B">
        <w:rPr>
          <w:rFonts w:ascii="Times New Roman" w:hAnsi="Times New Roman" w:cs="Times New Roman"/>
          <w:sz w:val="30"/>
          <w:szCs w:val="30"/>
          <w:lang w:val="hy-AM"/>
        </w:rPr>
        <w:t>2</w:t>
      </w:r>
      <w:r w:rsidR="00B22A15">
        <w:rPr>
          <w:rFonts w:ascii="Times New Roman" w:hAnsi="Times New Roman" w:cs="Times New Roman"/>
          <w:sz w:val="30"/>
          <w:szCs w:val="30"/>
        </w:rPr>
        <w:t>,8 процента</w:t>
      </w:r>
      <w:r w:rsidRPr="0056135B">
        <w:rPr>
          <w:rFonts w:ascii="Times New Roman" w:hAnsi="Times New Roman" w:cs="Times New Roman"/>
          <w:sz w:val="30"/>
          <w:szCs w:val="30"/>
        </w:rPr>
        <w:t xml:space="preserve">, приближаясь к целевому показателю </w:t>
      </w:r>
      <w:r w:rsidR="00B22A15">
        <w:rPr>
          <w:rFonts w:ascii="Times New Roman" w:hAnsi="Times New Roman" w:cs="Times New Roman"/>
          <w:sz w:val="30"/>
          <w:szCs w:val="30"/>
        </w:rPr>
        <w:br/>
      </w:r>
      <w:r w:rsidRPr="0056135B">
        <w:rPr>
          <w:rFonts w:ascii="Times New Roman" w:hAnsi="Times New Roman" w:cs="Times New Roman"/>
          <w:sz w:val="30"/>
          <w:szCs w:val="30"/>
        </w:rPr>
        <w:t xml:space="preserve">в среднесрочном периоде. </w:t>
      </w:r>
    </w:p>
    <w:p w:rsidR="0056135B" w:rsidRDefault="0056135B" w:rsidP="0056135B">
      <w:pPr>
        <w:pStyle w:val="Default"/>
        <w:ind w:firstLine="709"/>
        <w:jc w:val="both"/>
        <w:rPr>
          <w:rFonts w:ascii="Times New Roman" w:hAnsi="Times New Roman" w:cs="Times New Roman"/>
          <w:b/>
          <w:sz w:val="30"/>
          <w:szCs w:val="30"/>
        </w:rPr>
      </w:pPr>
    </w:p>
    <w:p w:rsidR="0056135B" w:rsidRPr="0056135B" w:rsidRDefault="0056135B" w:rsidP="0056135B">
      <w:pPr>
        <w:pStyle w:val="Default"/>
        <w:ind w:firstLine="709"/>
        <w:jc w:val="both"/>
        <w:rPr>
          <w:rFonts w:ascii="Times New Roman" w:hAnsi="Times New Roman" w:cs="Times New Roman"/>
          <w:b/>
          <w:sz w:val="30"/>
          <w:szCs w:val="30"/>
        </w:rPr>
      </w:pPr>
      <w:r w:rsidRPr="0056135B">
        <w:rPr>
          <w:rFonts w:ascii="Times New Roman" w:hAnsi="Times New Roman" w:cs="Times New Roman"/>
          <w:b/>
          <w:sz w:val="30"/>
          <w:szCs w:val="30"/>
        </w:rPr>
        <w:t>IV. Денежно-кредитная политика в 2024 году</w:t>
      </w:r>
    </w:p>
    <w:p w:rsidR="0056135B" w:rsidRPr="009F76FD" w:rsidRDefault="0056135B" w:rsidP="00D1386E">
      <w:pPr>
        <w:pStyle w:val="Default"/>
        <w:numPr>
          <w:ilvl w:val="0"/>
          <w:numId w:val="6"/>
        </w:numPr>
        <w:spacing w:before="160" w:after="160"/>
        <w:ind w:left="0" w:firstLine="709"/>
        <w:jc w:val="both"/>
        <w:rPr>
          <w:rFonts w:ascii="Times New Roman" w:hAnsi="Times New Roman" w:cs="Times New Roman"/>
          <w:b/>
          <w:sz w:val="30"/>
          <w:szCs w:val="30"/>
        </w:rPr>
      </w:pPr>
      <w:r w:rsidRPr="009F76FD">
        <w:rPr>
          <w:rFonts w:ascii="Times New Roman" w:hAnsi="Times New Roman" w:cs="Times New Roman"/>
          <w:b/>
          <w:sz w:val="30"/>
          <w:szCs w:val="30"/>
        </w:rPr>
        <w:t>Цели и задачи, количественные ориентиры.</w:t>
      </w:r>
    </w:p>
    <w:p w:rsidR="0056135B" w:rsidRPr="0056135B" w:rsidRDefault="0056135B" w:rsidP="0056135B">
      <w:pPr>
        <w:pStyle w:val="Default"/>
        <w:ind w:firstLine="709"/>
        <w:jc w:val="both"/>
        <w:rPr>
          <w:rFonts w:ascii="Times New Roman" w:hAnsi="Times New Roman" w:cs="Times New Roman"/>
          <w:sz w:val="30"/>
          <w:szCs w:val="30"/>
        </w:rPr>
      </w:pPr>
      <w:r w:rsidRPr="0056135B">
        <w:rPr>
          <w:rFonts w:ascii="Times New Roman" w:hAnsi="Times New Roman" w:cs="Times New Roman"/>
          <w:sz w:val="30"/>
          <w:szCs w:val="30"/>
        </w:rPr>
        <w:t>Центральный банк Республики Армения в «Обзор</w:t>
      </w:r>
      <w:r w:rsidRPr="0056135B">
        <w:rPr>
          <w:rFonts w:ascii="Times New Roman" w:hAnsi="Times New Roman" w:cs="Times New Roman"/>
          <w:sz w:val="30"/>
          <w:szCs w:val="30"/>
          <w:lang w:val="en-US"/>
        </w:rPr>
        <w:t>ax</w:t>
      </w:r>
      <w:r w:rsidRPr="0056135B">
        <w:rPr>
          <w:rFonts w:ascii="Times New Roman" w:hAnsi="Times New Roman" w:cs="Times New Roman"/>
          <w:sz w:val="30"/>
          <w:szCs w:val="30"/>
        </w:rPr>
        <w:t xml:space="preserve"> инфляции; (Программ</w:t>
      </w:r>
      <w:r w:rsidRPr="0056135B">
        <w:rPr>
          <w:rFonts w:ascii="Times New Roman" w:hAnsi="Times New Roman" w:cs="Times New Roman"/>
          <w:sz w:val="30"/>
          <w:szCs w:val="30"/>
          <w:lang w:val="en-US"/>
        </w:rPr>
        <w:t>ax</w:t>
      </w:r>
      <w:r w:rsidRPr="0056135B">
        <w:rPr>
          <w:rFonts w:ascii="Times New Roman" w:hAnsi="Times New Roman" w:cs="Times New Roman"/>
          <w:sz w:val="30"/>
          <w:szCs w:val="30"/>
        </w:rPr>
        <w:t xml:space="preserve"> денежно-кредитной политики)» для последующего трёхлетнего прогнозного горизонта публикует путь приближения инфляции к целевому 4 процентному показателю, что отражает действия денежно-кредитной политики в среднесрочном периоде. Так, согласно сценарию, представленному Центральным банком Армении в «Обзоре инфляции: Программе денежно-кредитной политики первого квартала </w:t>
      </w:r>
      <w:r w:rsidR="00D1386E">
        <w:rPr>
          <w:rFonts w:ascii="Times New Roman" w:hAnsi="Times New Roman" w:cs="Times New Roman"/>
          <w:sz w:val="30"/>
          <w:szCs w:val="30"/>
        </w:rPr>
        <w:br/>
      </w:r>
      <w:r w:rsidRPr="0056135B">
        <w:rPr>
          <w:rFonts w:ascii="Times New Roman" w:hAnsi="Times New Roman" w:cs="Times New Roman"/>
          <w:sz w:val="30"/>
          <w:szCs w:val="30"/>
        </w:rPr>
        <w:t xml:space="preserve">2023 года», в результате проводимой денежно-кредитной политики </w:t>
      </w:r>
      <w:r w:rsidR="00D1386E">
        <w:rPr>
          <w:rFonts w:ascii="Times New Roman" w:hAnsi="Times New Roman" w:cs="Times New Roman"/>
          <w:sz w:val="30"/>
          <w:szCs w:val="30"/>
        </w:rPr>
        <w:br/>
      </w:r>
      <w:r w:rsidRPr="0056135B">
        <w:rPr>
          <w:rFonts w:ascii="Times New Roman" w:hAnsi="Times New Roman" w:cs="Times New Roman"/>
          <w:sz w:val="30"/>
          <w:szCs w:val="30"/>
        </w:rPr>
        <w:t>и</w:t>
      </w:r>
      <w:r w:rsidRPr="0056135B">
        <w:rPr>
          <w:rFonts w:ascii="Times New Roman" w:hAnsi="Times New Roman" w:cs="Times New Roman"/>
          <w:sz w:val="30"/>
          <w:szCs w:val="30"/>
          <w:lang w:val="hy-AM"/>
        </w:rPr>
        <w:t xml:space="preserve"> </w:t>
      </w:r>
      <w:r w:rsidRPr="0056135B">
        <w:rPr>
          <w:rFonts w:ascii="Times New Roman" w:hAnsi="Times New Roman" w:cs="Times New Roman"/>
          <w:sz w:val="30"/>
          <w:szCs w:val="30"/>
        </w:rPr>
        <w:t>при ожидаемом макроэкономическом сценарии,</w:t>
      </w:r>
      <w:r w:rsidRPr="0056135B">
        <w:rPr>
          <w:rFonts w:ascii="Times New Roman" w:hAnsi="Times New Roman" w:cs="Times New Roman"/>
          <w:color w:val="auto"/>
          <w:sz w:val="30"/>
          <w:szCs w:val="30"/>
          <w:lang w:eastAsia="ru-RU"/>
        </w:rPr>
        <w:t xml:space="preserve"> </w:t>
      </w:r>
      <w:r w:rsidRPr="0056135B">
        <w:rPr>
          <w:rFonts w:ascii="Times New Roman" w:hAnsi="Times New Roman" w:cs="Times New Roman"/>
          <w:sz w:val="30"/>
          <w:szCs w:val="30"/>
        </w:rPr>
        <w:t xml:space="preserve">12-месячная инфляция </w:t>
      </w:r>
      <w:r w:rsidR="00D1386E">
        <w:rPr>
          <w:rFonts w:ascii="Times New Roman" w:hAnsi="Times New Roman" w:cs="Times New Roman"/>
          <w:sz w:val="30"/>
          <w:szCs w:val="30"/>
        </w:rPr>
        <w:br/>
      </w:r>
      <w:r w:rsidRPr="0056135B">
        <w:rPr>
          <w:rFonts w:ascii="Times New Roman" w:hAnsi="Times New Roman" w:cs="Times New Roman"/>
          <w:sz w:val="30"/>
          <w:szCs w:val="30"/>
        </w:rPr>
        <w:t>в ближайшее время снизится и сформируется на уровне ниже целевого показателя, а в среднесрочной перспективе укрепит</w:t>
      </w:r>
      <w:r w:rsidR="00D1386E">
        <w:rPr>
          <w:rFonts w:ascii="Times New Roman" w:hAnsi="Times New Roman" w:cs="Times New Roman"/>
          <w:sz w:val="30"/>
          <w:szCs w:val="30"/>
        </w:rPr>
        <w:t>ся вблизи целевого показателя 4 процента</w:t>
      </w:r>
      <w:r w:rsidRPr="0056135B">
        <w:rPr>
          <w:rFonts w:ascii="Times New Roman" w:hAnsi="Times New Roman" w:cs="Times New Roman"/>
          <w:sz w:val="30"/>
          <w:szCs w:val="30"/>
        </w:rPr>
        <w:t xml:space="preserve">. </w:t>
      </w:r>
    </w:p>
    <w:p w:rsidR="0056135B" w:rsidRPr="0056135B" w:rsidRDefault="0056135B" w:rsidP="0056135B">
      <w:pPr>
        <w:autoSpaceDE w:val="0"/>
        <w:autoSpaceDN w:val="0"/>
        <w:adjustRightInd w:val="0"/>
        <w:spacing w:after="0" w:line="240" w:lineRule="auto"/>
        <w:ind w:firstLine="709"/>
        <w:jc w:val="both"/>
        <w:rPr>
          <w:rFonts w:ascii="Times New Roman" w:hAnsi="Times New Roman" w:cs="Times New Roman"/>
          <w:b/>
          <w:sz w:val="30"/>
          <w:szCs w:val="30"/>
          <w:lang w:val="ru-RU"/>
        </w:rPr>
      </w:pPr>
      <w:r w:rsidRPr="0056135B">
        <w:rPr>
          <w:rFonts w:ascii="Times New Roman" w:hAnsi="Times New Roman" w:cs="Times New Roman"/>
          <w:b/>
          <w:sz w:val="30"/>
          <w:szCs w:val="30"/>
          <w:lang w:val="ru-RU"/>
        </w:rPr>
        <w:t>Путь приближения инфляции к своему целевому показателю представляется следующим графиком распределения вероятностей инфляции (12-месячной) в 3-годичном прогнозируемом горизонте.</w:t>
      </w:r>
    </w:p>
    <w:p w:rsidR="0056135B" w:rsidRPr="0056135B" w:rsidRDefault="0056135B" w:rsidP="0056135B">
      <w:pPr>
        <w:autoSpaceDE w:val="0"/>
        <w:autoSpaceDN w:val="0"/>
        <w:adjustRightInd w:val="0"/>
        <w:spacing w:after="0" w:line="240" w:lineRule="auto"/>
        <w:ind w:firstLine="709"/>
        <w:jc w:val="both"/>
        <w:rPr>
          <w:rFonts w:ascii="Times New Roman" w:hAnsi="Times New Roman" w:cs="Times New Roman"/>
          <w:b/>
          <w:sz w:val="30"/>
          <w:szCs w:val="30"/>
        </w:rPr>
      </w:pPr>
      <w:r w:rsidRPr="0056135B">
        <w:rPr>
          <w:rFonts w:ascii="Times New Roman" w:eastAsiaTheme="minorHAnsi" w:hAnsi="Times New Roman" w:cs="Times New Roman"/>
          <w:noProof/>
          <w:sz w:val="30"/>
          <w:szCs w:val="30"/>
          <w:lang w:val="ru-RU" w:eastAsia="ru-RU"/>
        </w:rPr>
        <w:drawing>
          <wp:inline distT="0" distB="0" distL="0" distR="0" wp14:anchorId="4B2F7858" wp14:editId="77289B06">
            <wp:extent cx="5924550" cy="1819275"/>
            <wp:effectExtent l="0" t="0" r="0" b="0"/>
            <wp:docPr id="3" name="Chart 3">
              <a:extLst xmlns:a="http://schemas.openxmlformats.org/drawingml/2006/main">
                <a:ext uri="{FF2B5EF4-FFF2-40B4-BE49-F238E27FC236}">
                  <a16:creationId xmlns:a16="http://schemas.microsoft.com/office/drawing/2014/main" id="{00000000-0008-0000-0100-000003000000}"/>
                </a:ext>
                <a:ext uri="{147F2762-F138-4A5C-976F-8EAC2B608ADB}">
                  <a16:predDERef xmlns:a16="http://schemas.microsoft.com/office/drawing/2014/main" pre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6135B" w:rsidRPr="0056135B" w:rsidRDefault="0056135B" w:rsidP="0056135B">
      <w:pPr>
        <w:autoSpaceDE w:val="0"/>
        <w:autoSpaceDN w:val="0"/>
        <w:adjustRightInd w:val="0"/>
        <w:spacing w:after="0" w:line="240" w:lineRule="auto"/>
        <w:ind w:firstLine="709"/>
        <w:jc w:val="both"/>
        <w:rPr>
          <w:rFonts w:ascii="Times New Roman" w:hAnsi="Times New Roman" w:cs="Times New Roman"/>
          <w:b/>
          <w:sz w:val="30"/>
          <w:szCs w:val="30"/>
          <w:lang w:val="ru-RU"/>
        </w:rPr>
      </w:pPr>
      <w:r w:rsidRPr="0056135B">
        <w:rPr>
          <w:rFonts w:ascii="Times New Roman" w:hAnsi="Times New Roman" w:cs="Times New Roman"/>
          <w:b/>
          <w:sz w:val="30"/>
          <w:szCs w:val="30"/>
          <w:lang w:val="ru-RU"/>
        </w:rPr>
        <w:t xml:space="preserve"> </w:t>
      </w:r>
      <w:r w:rsidRPr="0056135B">
        <w:rPr>
          <w:rFonts w:ascii="Times New Roman" w:eastAsia="Arial Unicode MS" w:hAnsi="Times New Roman" w:cs="Times New Roman"/>
          <w:b/>
          <w:sz w:val="30"/>
          <w:szCs w:val="30"/>
          <w:bdr w:val="none" w:sz="0" w:space="0" w:color="auto" w:frame="1"/>
          <w:lang w:val="ru-RU"/>
        </w:rPr>
        <w:t xml:space="preserve">2. </w:t>
      </w:r>
      <w:r w:rsidRPr="0056135B">
        <w:rPr>
          <w:rFonts w:ascii="Times New Roman" w:hAnsi="Times New Roman" w:cs="Times New Roman"/>
          <w:b/>
          <w:sz w:val="30"/>
          <w:szCs w:val="30"/>
          <w:lang w:val="ru-RU"/>
        </w:rPr>
        <w:t>Режимы денежно-кредитной политики и политики обменного курса.</w:t>
      </w:r>
    </w:p>
    <w:p w:rsidR="0056135B" w:rsidRPr="0056135B" w:rsidRDefault="0056135B" w:rsidP="0056135B">
      <w:pPr>
        <w:pStyle w:val="Default"/>
        <w:ind w:firstLine="709"/>
        <w:jc w:val="both"/>
        <w:rPr>
          <w:rFonts w:ascii="Times New Roman" w:hAnsi="Times New Roman" w:cs="Times New Roman"/>
          <w:color w:val="auto"/>
          <w:sz w:val="30"/>
          <w:szCs w:val="30"/>
          <w:lang w:eastAsia="ru-RU"/>
        </w:rPr>
      </w:pPr>
      <w:r w:rsidRPr="0056135B">
        <w:rPr>
          <w:rFonts w:ascii="Times New Roman" w:eastAsia="Arial Unicode MS" w:hAnsi="Times New Roman" w:cs="Times New Roman"/>
          <w:color w:val="auto"/>
          <w:sz w:val="30"/>
          <w:szCs w:val="30"/>
          <w:bdr w:val="none" w:sz="0" w:space="0" w:color="auto" w:frame="1"/>
          <w:lang w:eastAsia="ru-RU"/>
        </w:rPr>
        <w:t>Центральный банк Республики Армения в 2024 году продолжит проводить денежно-кредитную политику в соответствии с принципами инфляционного таргетирования и режима плавающего обменного курса.</w:t>
      </w:r>
    </w:p>
    <w:p w:rsidR="0056135B" w:rsidRPr="0056135B" w:rsidRDefault="0056135B" w:rsidP="0056135B">
      <w:pPr>
        <w:tabs>
          <w:tab w:val="left" w:pos="993"/>
        </w:tabs>
        <w:spacing w:after="0" w:line="240" w:lineRule="auto"/>
        <w:ind w:firstLine="709"/>
        <w:jc w:val="both"/>
        <w:rPr>
          <w:rFonts w:ascii="Times New Roman" w:eastAsia="Arial Unicode MS" w:hAnsi="Times New Roman" w:cs="Times New Roman"/>
          <w:b/>
          <w:color w:val="auto"/>
          <w:sz w:val="30"/>
          <w:szCs w:val="30"/>
          <w:bdr w:val="none" w:sz="0" w:space="0" w:color="auto" w:frame="1"/>
          <w:lang w:val="ru-RU"/>
        </w:rPr>
      </w:pPr>
    </w:p>
    <w:p w:rsidR="0056135B" w:rsidRPr="0056135B" w:rsidRDefault="0056135B" w:rsidP="0056135B">
      <w:pPr>
        <w:tabs>
          <w:tab w:val="left" w:pos="993"/>
        </w:tabs>
        <w:spacing w:after="0" w:line="240" w:lineRule="auto"/>
        <w:ind w:firstLine="709"/>
        <w:jc w:val="both"/>
        <w:rPr>
          <w:rFonts w:ascii="Times New Roman" w:eastAsia="Arial Unicode MS" w:hAnsi="Times New Roman" w:cs="Times New Roman"/>
          <w:b/>
          <w:sz w:val="30"/>
          <w:szCs w:val="30"/>
          <w:bdr w:val="none" w:sz="0" w:space="0" w:color="auto" w:frame="1"/>
          <w:lang w:val="ru-RU"/>
        </w:rPr>
      </w:pPr>
      <w:r w:rsidRPr="0056135B">
        <w:rPr>
          <w:rFonts w:ascii="Times New Roman" w:eastAsia="Arial Unicode MS" w:hAnsi="Times New Roman" w:cs="Times New Roman"/>
          <w:b/>
          <w:sz w:val="30"/>
          <w:szCs w:val="30"/>
          <w:bdr w:val="none" w:sz="0" w:space="0" w:color="auto" w:frame="1"/>
          <w:lang w:val="ru-RU"/>
        </w:rPr>
        <w:t xml:space="preserve">3. </w:t>
      </w:r>
      <w:r w:rsidRPr="0056135B">
        <w:rPr>
          <w:rFonts w:ascii="Times New Roman" w:hAnsi="Times New Roman" w:cs="Times New Roman"/>
          <w:b/>
          <w:sz w:val="30"/>
          <w:szCs w:val="30"/>
          <w:lang w:val="ru-RU"/>
        </w:rPr>
        <w:t>Использование инструментов денежно-кредитной политики для достижения ее целей.</w:t>
      </w:r>
    </w:p>
    <w:p w:rsidR="0056135B" w:rsidRPr="0056135B" w:rsidRDefault="0056135B" w:rsidP="0056135B">
      <w:pPr>
        <w:tabs>
          <w:tab w:val="left" w:pos="993"/>
        </w:tabs>
        <w:spacing w:after="0" w:line="240" w:lineRule="auto"/>
        <w:ind w:firstLine="709"/>
        <w:jc w:val="both"/>
        <w:rPr>
          <w:rFonts w:ascii="Times New Roman" w:eastAsiaTheme="minorHAnsi" w:hAnsi="Times New Roman" w:cs="Times New Roman"/>
          <w:sz w:val="30"/>
          <w:szCs w:val="30"/>
          <w:lang w:val="ru-RU"/>
        </w:rPr>
      </w:pPr>
      <w:r w:rsidRPr="0056135B">
        <w:rPr>
          <w:rFonts w:ascii="Times New Roman" w:eastAsia="Arial Unicode MS" w:hAnsi="Times New Roman" w:cs="Times New Roman"/>
          <w:sz w:val="30"/>
          <w:szCs w:val="30"/>
          <w:bdr w:val="none" w:sz="0" w:space="0" w:color="auto" w:frame="1"/>
          <w:lang w:val="ru-RU"/>
        </w:rPr>
        <w:t xml:space="preserve">Центральный банк Республики Армения в 2024 году продолжит использовать систему инструментов в соответствии с принципами </w:t>
      </w:r>
      <w:r w:rsidRPr="0056135B">
        <w:rPr>
          <w:rFonts w:ascii="Times New Roman" w:eastAsia="Arial Unicode MS" w:hAnsi="Times New Roman" w:cs="Times New Roman"/>
          <w:sz w:val="30"/>
          <w:szCs w:val="30"/>
          <w:bdr w:val="none" w:sz="0" w:space="0" w:color="auto" w:frame="1"/>
          <w:lang w:val="ru-RU"/>
        </w:rPr>
        <w:lastRenderedPageBreak/>
        <w:t>инфляционного таргетирования. Текущий инструментарий денежно-кредитной политики полностью сформирован и может быть эффективно использован при любых ситуациях. При этом он является гибким и позволяет вносить точечные изменения в параметры инструментов для более оптимального управления ликвидностью.</w:t>
      </w:r>
    </w:p>
    <w:p w:rsidR="0056135B" w:rsidRPr="0056135B" w:rsidRDefault="0056135B" w:rsidP="0056135B">
      <w:pPr>
        <w:spacing w:after="0" w:line="240" w:lineRule="auto"/>
        <w:ind w:firstLine="709"/>
        <w:jc w:val="right"/>
        <w:rPr>
          <w:rFonts w:ascii="Times New Roman" w:eastAsia="Times New Roman" w:hAnsi="Times New Roman" w:cs="Times New Roman"/>
          <w:sz w:val="30"/>
          <w:szCs w:val="30"/>
          <w:lang w:val="ru-RU"/>
        </w:rPr>
      </w:pPr>
    </w:p>
    <w:p w:rsidR="0056135B" w:rsidRDefault="0056135B">
      <w:pPr>
        <w:spacing w:after="160" w:line="259" w:lineRule="auto"/>
        <w:rPr>
          <w:rFonts w:ascii="Times New Roman" w:hAnsi="Times New Roman" w:cs="Times New Roman"/>
          <w:sz w:val="30"/>
          <w:szCs w:val="30"/>
          <w:lang w:val="ru-RU"/>
        </w:rPr>
      </w:pPr>
      <w:r>
        <w:rPr>
          <w:rFonts w:ascii="Times New Roman" w:hAnsi="Times New Roman" w:cs="Times New Roman"/>
          <w:sz w:val="30"/>
          <w:szCs w:val="30"/>
          <w:lang w:val="ru-RU"/>
        </w:rPr>
        <w:br w:type="page"/>
      </w:r>
    </w:p>
    <w:tbl>
      <w:tblPr>
        <w:tblW w:w="9903" w:type="dxa"/>
        <w:jc w:val="right"/>
        <w:tblLook w:val="00A0" w:firstRow="1" w:lastRow="0" w:firstColumn="1" w:lastColumn="0" w:noHBand="0" w:noVBand="0"/>
      </w:tblPr>
      <w:tblGrid>
        <w:gridCol w:w="5770"/>
        <w:gridCol w:w="4133"/>
      </w:tblGrid>
      <w:tr w:rsidR="0056135B" w:rsidRPr="00D9722C" w:rsidTr="00C60FA5">
        <w:trPr>
          <w:jc w:val="right"/>
        </w:trPr>
        <w:tc>
          <w:tcPr>
            <w:tcW w:w="5770" w:type="dxa"/>
            <w:shd w:val="clear" w:color="auto" w:fill="auto"/>
          </w:tcPr>
          <w:p w:rsidR="0056135B" w:rsidRPr="0056135B" w:rsidRDefault="0056135B" w:rsidP="0056135B">
            <w:pPr>
              <w:spacing w:after="0" w:line="240" w:lineRule="auto"/>
              <w:ind w:firstLine="709"/>
              <w:jc w:val="both"/>
              <w:rPr>
                <w:rFonts w:ascii="Times New Roman" w:eastAsia="Times New Roman" w:hAnsi="Times New Roman" w:cs="Times New Roman"/>
                <w:b/>
                <w:i/>
                <w:color w:val="auto"/>
                <w:lang w:val="ru-RU" w:eastAsia="ru-RU"/>
              </w:rPr>
            </w:pPr>
            <w:bookmarkStart w:id="1" w:name="OLE_LINK1"/>
            <w:bookmarkStart w:id="2" w:name="OLE_LINK2"/>
          </w:p>
        </w:tc>
        <w:tc>
          <w:tcPr>
            <w:tcW w:w="4133" w:type="dxa"/>
            <w:shd w:val="clear" w:color="auto" w:fill="auto"/>
          </w:tcPr>
          <w:p w:rsidR="0056135B" w:rsidRPr="0056135B" w:rsidRDefault="0056135B" w:rsidP="0056135B">
            <w:pPr>
              <w:spacing w:after="120" w:line="280" w:lineRule="exact"/>
              <w:jc w:val="both"/>
              <w:rPr>
                <w:rFonts w:ascii="Times New Roman" w:eastAsia="Times New Roman" w:hAnsi="Times New Roman" w:cs="Times New Roman"/>
                <w:i/>
                <w:color w:val="auto"/>
                <w:highlight w:val="yellow"/>
                <w:lang w:val="ru-RU" w:eastAsia="ru-RU"/>
              </w:rPr>
            </w:pPr>
          </w:p>
        </w:tc>
      </w:tr>
    </w:tbl>
    <w:bookmarkEnd w:id="1"/>
    <w:bookmarkEnd w:id="2"/>
    <w:p w:rsidR="0056135B" w:rsidRPr="0056135B" w:rsidRDefault="0056135B" w:rsidP="004B5E1E">
      <w:pPr>
        <w:spacing w:after="0" w:line="240" w:lineRule="auto"/>
        <w:ind w:firstLine="709"/>
        <w:jc w:val="center"/>
        <w:rPr>
          <w:rFonts w:ascii="Times New Roman" w:hAnsi="Times New Roman" w:cs="Times New Roman"/>
          <w:b/>
          <w:color w:val="auto"/>
          <w:sz w:val="30"/>
          <w:szCs w:val="30"/>
          <w:lang w:val="ru-RU"/>
        </w:rPr>
      </w:pPr>
      <w:r>
        <w:rPr>
          <w:rFonts w:ascii="Times New Roman" w:hAnsi="Times New Roman" w:cs="Times New Roman"/>
          <w:b/>
          <w:sz w:val="30"/>
          <w:szCs w:val="30"/>
          <w:lang w:val="ru-RU"/>
        </w:rPr>
        <w:t>Р</w:t>
      </w:r>
      <w:r w:rsidRPr="0056135B">
        <w:rPr>
          <w:rFonts w:ascii="Times New Roman" w:hAnsi="Times New Roman" w:cs="Times New Roman"/>
          <w:b/>
          <w:sz w:val="30"/>
          <w:szCs w:val="30"/>
          <w:lang w:val="ru-RU"/>
        </w:rPr>
        <w:t>еализация основных направле</w:t>
      </w:r>
      <w:r>
        <w:rPr>
          <w:rFonts w:ascii="Times New Roman" w:hAnsi="Times New Roman" w:cs="Times New Roman"/>
          <w:b/>
          <w:sz w:val="30"/>
          <w:szCs w:val="30"/>
          <w:lang w:val="ru-RU"/>
        </w:rPr>
        <w:t>ний денежно-кредитной политики Национальным</w:t>
      </w:r>
      <w:r w:rsidRPr="0056135B">
        <w:rPr>
          <w:rFonts w:ascii="Times New Roman" w:hAnsi="Times New Roman" w:cs="Times New Roman"/>
          <w:b/>
          <w:sz w:val="30"/>
          <w:szCs w:val="30"/>
          <w:lang w:val="ru-RU"/>
        </w:rPr>
        <w:t xml:space="preserve"> банком</w:t>
      </w:r>
      <w:r w:rsidRPr="0056135B">
        <w:rPr>
          <w:rFonts w:ascii="Times New Roman" w:hAnsi="Times New Roman" w:cs="Times New Roman"/>
          <w:sz w:val="30"/>
          <w:szCs w:val="30"/>
          <w:lang w:val="ru-RU"/>
        </w:rPr>
        <w:t xml:space="preserve"> </w:t>
      </w:r>
      <w:r>
        <w:rPr>
          <w:rFonts w:ascii="Times New Roman" w:hAnsi="Times New Roman" w:cs="Times New Roman"/>
          <w:b/>
          <w:sz w:val="30"/>
          <w:szCs w:val="30"/>
          <w:lang w:val="ru-RU"/>
        </w:rPr>
        <w:t>Республики Беларусь</w:t>
      </w:r>
      <w:r w:rsidRPr="0056135B">
        <w:rPr>
          <w:rFonts w:ascii="Times New Roman" w:hAnsi="Times New Roman" w:cs="Times New Roman"/>
          <w:b/>
          <w:sz w:val="30"/>
          <w:szCs w:val="30"/>
          <w:lang w:val="ru-RU"/>
        </w:rPr>
        <w:t xml:space="preserve"> в 202</w:t>
      </w:r>
      <w:r w:rsidRPr="0056135B">
        <w:rPr>
          <w:rFonts w:ascii="Times New Roman" w:hAnsi="Times New Roman" w:cs="Times New Roman"/>
          <w:b/>
          <w:sz w:val="30"/>
          <w:szCs w:val="30"/>
          <w:lang w:val="hy-AM"/>
        </w:rPr>
        <w:t>3</w:t>
      </w:r>
      <w:r w:rsidRPr="0056135B">
        <w:rPr>
          <w:rFonts w:ascii="Times New Roman" w:hAnsi="Times New Roman" w:cs="Times New Roman"/>
          <w:b/>
          <w:sz w:val="30"/>
          <w:szCs w:val="30"/>
          <w:lang w:val="ru-RU"/>
        </w:rPr>
        <w:t xml:space="preserve"> году</w:t>
      </w:r>
    </w:p>
    <w:p w:rsidR="0056135B" w:rsidRPr="0056135B" w:rsidRDefault="0056135B" w:rsidP="004B5E1E">
      <w:pPr>
        <w:spacing w:after="0" w:line="240" w:lineRule="auto"/>
        <w:ind w:firstLine="709"/>
        <w:jc w:val="center"/>
        <w:rPr>
          <w:rFonts w:ascii="Times New Roman" w:eastAsia="Times New Roman" w:hAnsi="Times New Roman" w:cs="Times New Roman"/>
          <w:b/>
          <w:color w:val="auto"/>
          <w:sz w:val="30"/>
          <w:szCs w:val="30"/>
          <w:lang w:val="ru-RU" w:eastAsia="ru-RU"/>
        </w:rPr>
      </w:pPr>
    </w:p>
    <w:p w:rsidR="0056135B" w:rsidRPr="0056135B" w:rsidRDefault="0056135B" w:rsidP="004B5E1E">
      <w:pPr>
        <w:spacing w:after="0" w:line="240" w:lineRule="auto"/>
        <w:ind w:firstLine="709"/>
        <w:jc w:val="both"/>
        <w:rPr>
          <w:rFonts w:ascii="Times New Roman" w:eastAsia="Times New Roman" w:hAnsi="Times New Roman" w:cs="Times New Roman"/>
          <w:b/>
          <w:color w:val="auto"/>
          <w:sz w:val="30"/>
          <w:szCs w:val="30"/>
          <w:lang w:val="ru-RU" w:eastAsia="ru-RU"/>
        </w:rPr>
      </w:pPr>
      <w:r w:rsidRPr="0056135B">
        <w:rPr>
          <w:rFonts w:ascii="Times New Roman" w:eastAsia="Times New Roman" w:hAnsi="Times New Roman" w:cs="Times New Roman"/>
          <w:b/>
          <w:color w:val="auto"/>
          <w:sz w:val="30"/>
          <w:szCs w:val="30"/>
          <w:lang w:eastAsia="ru-RU"/>
        </w:rPr>
        <w:t>I</w:t>
      </w:r>
      <w:r w:rsidR="004B5E1E">
        <w:rPr>
          <w:rFonts w:ascii="Times New Roman" w:eastAsia="Times New Roman" w:hAnsi="Times New Roman" w:cs="Times New Roman"/>
          <w:b/>
          <w:color w:val="auto"/>
          <w:sz w:val="30"/>
          <w:szCs w:val="30"/>
          <w:lang w:val="ru-RU" w:eastAsia="ru-RU"/>
        </w:rPr>
        <w:t>.</w:t>
      </w:r>
      <w:r w:rsidRPr="0056135B">
        <w:rPr>
          <w:rFonts w:ascii="Times New Roman" w:eastAsia="Times New Roman" w:hAnsi="Times New Roman" w:cs="Times New Roman"/>
          <w:b/>
          <w:color w:val="auto"/>
          <w:sz w:val="30"/>
          <w:szCs w:val="30"/>
          <w:lang w:val="ru-RU" w:eastAsia="ru-RU"/>
        </w:rPr>
        <w:t xml:space="preserve"> Цели и задачи денежно-кредитной политики на 2023 год</w:t>
      </w:r>
    </w:p>
    <w:p w:rsidR="0056135B" w:rsidRPr="0056135B" w:rsidRDefault="00AE0C0B" w:rsidP="004B5E1E">
      <w:pPr>
        <w:autoSpaceDE w:val="0"/>
        <w:autoSpaceDN w:val="0"/>
        <w:adjustRightInd w:val="0"/>
        <w:spacing w:before="240" w:after="120" w:line="240" w:lineRule="auto"/>
        <w:ind w:firstLine="708"/>
        <w:jc w:val="both"/>
        <w:rPr>
          <w:rFonts w:ascii="Times New Roman" w:eastAsia="Times New Roman" w:hAnsi="Times New Roman" w:cs="Times New Roman"/>
          <w:b/>
          <w:bCs/>
          <w:iCs/>
          <w:sz w:val="30"/>
          <w:szCs w:val="30"/>
          <w:lang w:val="ru-RU" w:eastAsia="ru-RU"/>
        </w:rPr>
      </w:pPr>
      <w:r>
        <w:rPr>
          <w:rFonts w:ascii="Times New Roman" w:eastAsia="Times New Roman" w:hAnsi="Times New Roman" w:cs="Times New Roman"/>
          <w:b/>
          <w:bCs/>
          <w:iCs/>
          <w:sz w:val="30"/>
          <w:szCs w:val="30"/>
          <w:lang w:val="ru-RU" w:eastAsia="ru-RU"/>
        </w:rPr>
        <w:t xml:space="preserve">1. </w:t>
      </w:r>
      <w:r w:rsidR="0056135B" w:rsidRPr="0056135B">
        <w:rPr>
          <w:rFonts w:ascii="Times New Roman" w:eastAsia="Times New Roman" w:hAnsi="Times New Roman" w:cs="Times New Roman"/>
          <w:b/>
          <w:bCs/>
          <w:iCs/>
          <w:sz w:val="30"/>
          <w:szCs w:val="30"/>
          <w:lang w:val="ru-RU" w:eastAsia="ru-RU"/>
        </w:rPr>
        <w:t xml:space="preserve">Количественные ориентиры (на текущий год </w:t>
      </w:r>
      <w:r w:rsidR="0056135B" w:rsidRPr="0056135B">
        <w:rPr>
          <w:rFonts w:ascii="Times New Roman" w:eastAsia="Times New Roman" w:hAnsi="Times New Roman" w:cs="Times New Roman"/>
          <w:b/>
          <w:bCs/>
          <w:iCs/>
          <w:sz w:val="30"/>
          <w:szCs w:val="30"/>
          <w:lang w:val="ru-RU" w:eastAsia="ru-RU"/>
        </w:rPr>
        <w:br/>
        <w:t>и среднесрочные)</w:t>
      </w:r>
    </w:p>
    <w:p w:rsidR="0056135B" w:rsidRPr="0056135B" w:rsidRDefault="0056135B" w:rsidP="004B5E1E">
      <w:pPr>
        <w:spacing w:after="0" w:line="240" w:lineRule="auto"/>
        <w:ind w:firstLine="709"/>
        <w:jc w:val="both"/>
        <w:rPr>
          <w:rFonts w:ascii="Times New Roman" w:eastAsia="Times New Roman" w:hAnsi="Times New Roman" w:cs="Times New Roman"/>
          <w:color w:val="auto"/>
          <w:sz w:val="30"/>
          <w:szCs w:val="30"/>
          <w:lang w:val="ru-RU" w:eastAsia="ru-RU"/>
        </w:rPr>
      </w:pPr>
      <w:r w:rsidRPr="0056135B">
        <w:rPr>
          <w:rFonts w:ascii="Times New Roman" w:eastAsia="Times New Roman" w:hAnsi="Times New Roman" w:cs="Times New Roman"/>
          <w:color w:val="auto"/>
          <w:sz w:val="30"/>
          <w:szCs w:val="30"/>
          <w:lang w:val="ru-RU" w:eastAsia="ru-RU"/>
        </w:rPr>
        <w:t xml:space="preserve">Денежно-кредитная политика Национального банка Республики Беларусь в текущем году ориентирована на замедление инфляции </w:t>
      </w:r>
      <w:r w:rsidRPr="0056135B">
        <w:rPr>
          <w:rFonts w:ascii="Times New Roman" w:eastAsia="Times New Roman" w:hAnsi="Times New Roman" w:cs="Times New Roman"/>
          <w:color w:val="auto"/>
          <w:sz w:val="30"/>
          <w:szCs w:val="30"/>
          <w:lang w:val="ru-RU" w:eastAsia="ru-RU"/>
        </w:rPr>
        <w:br/>
        <w:t xml:space="preserve">до 7 – 8 процентов, в среднесрочном периоде – </w:t>
      </w:r>
      <w:r w:rsidR="00D44CEB">
        <w:rPr>
          <w:rFonts w:ascii="Times New Roman" w:eastAsia="Times New Roman" w:hAnsi="Times New Roman" w:cs="Times New Roman"/>
          <w:color w:val="auto"/>
          <w:sz w:val="30"/>
          <w:szCs w:val="30"/>
          <w:lang w:val="ru-RU" w:eastAsia="ru-RU"/>
        </w:rPr>
        <w:t xml:space="preserve">до </w:t>
      </w:r>
      <w:r w:rsidRPr="0056135B">
        <w:rPr>
          <w:rFonts w:ascii="Times New Roman" w:eastAsia="Times New Roman" w:hAnsi="Times New Roman" w:cs="Times New Roman"/>
          <w:color w:val="auto"/>
          <w:sz w:val="30"/>
          <w:szCs w:val="30"/>
          <w:lang w:val="ru-RU" w:eastAsia="ru-RU"/>
        </w:rPr>
        <w:t xml:space="preserve">5 процентов. </w:t>
      </w:r>
    </w:p>
    <w:p w:rsidR="0056135B" w:rsidRPr="00996C3A" w:rsidRDefault="0056135B" w:rsidP="004B5E1E">
      <w:pPr>
        <w:autoSpaceDE w:val="0"/>
        <w:autoSpaceDN w:val="0"/>
        <w:adjustRightInd w:val="0"/>
        <w:spacing w:before="160" w:after="120" w:line="240" w:lineRule="auto"/>
        <w:ind w:firstLine="709"/>
        <w:jc w:val="both"/>
        <w:rPr>
          <w:rFonts w:ascii="Times New Roman" w:eastAsia="Times New Roman" w:hAnsi="Times New Roman" w:cs="Times New Roman"/>
          <w:b/>
          <w:bCs/>
          <w:iCs/>
          <w:sz w:val="30"/>
          <w:szCs w:val="30"/>
          <w:highlight w:val="yellow"/>
          <w:lang w:val="ru-RU" w:eastAsia="ru-RU"/>
        </w:rPr>
      </w:pPr>
      <w:r w:rsidRPr="0056135B">
        <w:rPr>
          <w:rFonts w:ascii="Times New Roman" w:eastAsia="Times New Roman" w:hAnsi="Times New Roman" w:cs="Times New Roman"/>
          <w:b/>
          <w:bCs/>
          <w:iCs/>
          <w:sz w:val="30"/>
          <w:szCs w:val="30"/>
          <w:lang w:val="ru-RU" w:eastAsia="ru-RU"/>
        </w:rPr>
        <w:t>2. Режимы денежно-кредитной политики</w:t>
      </w:r>
      <w:r w:rsidR="00996C3A">
        <w:rPr>
          <w:rFonts w:ascii="Times New Roman" w:eastAsia="Times New Roman" w:hAnsi="Times New Roman" w:cs="Times New Roman"/>
          <w:b/>
          <w:bCs/>
          <w:iCs/>
          <w:sz w:val="30"/>
          <w:szCs w:val="30"/>
          <w:lang w:val="ru-RU" w:eastAsia="ru-RU"/>
        </w:rPr>
        <w:t xml:space="preserve"> </w:t>
      </w:r>
      <w:r w:rsidR="00996C3A" w:rsidRPr="00996C3A">
        <w:rPr>
          <w:rFonts w:ascii="Times New Roman" w:hAnsi="Times New Roman" w:cs="Times New Roman"/>
          <w:b/>
          <w:sz w:val="30"/>
          <w:szCs w:val="30"/>
          <w:lang w:val="ru-RU"/>
        </w:rPr>
        <w:t>и политики обменного курса</w:t>
      </w:r>
      <w:r w:rsidR="00996C3A">
        <w:rPr>
          <w:rFonts w:ascii="Times New Roman" w:hAnsi="Times New Roman" w:cs="Times New Roman"/>
          <w:b/>
          <w:sz w:val="30"/>
          <w:szCs w:val="30"/>
          <w:lang w:val="ru-RU"/>
        </w:rPr>
        <w:t>.</w:t>
      </w:r>
    </w:p>
    <w:p w:rsidR="00D44CEB" w:rsidRPr="00D44CEB" w:rsidRDefault="00D44CEB" w:rsidP="00D44CEB">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D44CEB">
        <w:rPr>
          <w:rFonts w:ascii="Times New Roman" w:hAnsi="Times New Roman" w:cs="Times New Roman"/>
          <w:color w:val="auto"/>
          <w:sz w:val="30"/>
          <w:szCs w:val="30"/>
          <w:lang w:val="ru-RU"/>
        </w:rPr>
        <w:t xml:space="preserve">Национальный банк реализует политику контроля за денежным предложением, используя в качестве прогнозных показателей прирост средней широкой денежной масса и рублевой денежной базы. </w:t>
      </w:r>
    </w:p>
    <w:p w:rsidR="0056135B" w:rsidRPr="00D44CEB" w:rsidRDefault="00D44CEB" w:rsidP="00D44CEB">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D44CEB">
        <w:rPr>
          <w:rFonts w:ascii="Times New Roman" w:hAnsi="Times New Roman" w:cs="Times New Roman"/>
          <w:color w:val="auto"/>
          <w:sz w:val="30"/>
          <w:szCs w:val="30"/>
          <w:lang w:val="ru-RU"/>
        </w:rPr>
        <w:t>Курсовая политика проводится в режиме плавающего курса, который допускает проведение валютных интервенций для сглаживания резких колебаний курса белорусского рубля, а также приобретение иностранной валюты для пополнения золотовалютных резервов.</w:t>
      </w:r>
    </w:p>
    <w:p w:rsidR="0056135B" w:rsidRPr="00D44CEB" w:rsidRDefault="0056135B" w:rsidP="00D44CEB">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p>
    <w:p w:rsidR="0056135B" w:rsidRPr="0056135B" w:rsidRDefault="0056135B" w:rsidP="004B5E1E">
      <w:pPr>
        <w:spacing w:after="160" w:line="240" w:lineRule="auto"/>
        <w:ind w:firstLine="709"/>
        <w:jc w:val="both"/>
        <w:rPr>
          <w:rFonts w:ascii="Times New Roman" w:eastAsia="Times New Roman" w:hAnsi="Times New Roman" w:cs="Times New Roman"/>
          <w:b/>
          <w:color w:val="auto"/>
          <w:sz w:val="30"/>
          <w:szCs w:val="30"/>
          <w:lang w:val="ru-RU" w:eastAsia="ru-RU"/>
        </w:rPr>
      </w:pPr>
      <w:r w:rsidRPr="0056135B">
        <w:rPr>
          <w:rFonts w:ascii="Times New Roman" w:eastAsia="Times New Roman" w:hAnsi="Times New Roman" w:cs="Times New Roman"/>
          <w:b/>
          <w:color w:val="auto"/>
          <w:sz w:val="30"/>
          <w:szCs w:val="30"/>
          <w:lang w:eastAsia="ru-RU"/>
        </w:rPr>
        <w:t>II</w:t>
      </w:r>
      <w:r w:rsidR="004B5E1E">
        <w:rPr>
          <w:rFonts w:ascii="Times New Roman" w:eastAsia="Times New Roman" w:hAnsi="Times New Roman" w:cs="Times New Roman"/>
          <w:b/>
          <w:color w:val="auto"/>
          <w:sz w:val="30"/>
          <w:szCs w:val="30"/>
          <w:lang w:val="ru-RU" w:eastAsia="ru-RU"/>
        </w:rPr>
        <w:t>.</w:t>
      </w:r>
      <w:r w:rsidRPr="0056135B">
        <w:rPr>
          <w:rFonts w:ascii="Times New Roman" w:eastAsia="Times New Roman" w:hAnsi="Times New Roman" w:cs="Times New Roman"/>
          <w:b/>
          <w:color w:val="auto"/>
          <w:sz w:val="30"/>
          <w:szCs w:val="30"/>
          <w:lang w:val="ru-RU" w:eastAsia="ru-RU"/>
        </w:rPr>
        <w:t xml:space="preserve"> Макроэкономические тенденции в 2023 году</w:t>
      </w:r>
    </w:p>
    <w:p w:rsidR="0056135B" w:rsidRPr="00F95F64" w:rsidRDefault="0056135B" w:rsidP="004B5E1E">
      <w:pPr>
        <w:numPr>
          <w:ilvl w:val="0"/>
          <w:numId w:val="9"/>
        </w:numPr>
        <w:spacing w:before="160" w:after="160" w:line="240" w:lineRule="auto"/>
        <w:ind w:left="1066" w:hanging="357"/>
        <w:contextualSpacing/>
        <w:jc w:val="both"/>
        <w:rPr>
          <w:rFonts w:ascii="Times New Roman" w:hAnsi="Times New Roman" w:cs="Times New Roman"/>
          <w:color w:val="auto"/>
          <w:sz w:val="30"/>
          <w:szCs w:val="30"/>
          <w:lang w:val="ru-RU"/>
        </w:rPr>
      </w:pPr>
      <w:r w:rsidRPr="00F95F64">
        <w:rPr>
          <w:rFonts w:ascii="Times New Roman" w:hAnsi="Times New Roman" w:cs="Times New Roman"/>
          <w:b/>
          <w:color w:val="auto"/>
          <w:sz w:val="30"/>
          <w:szCs w:val="30"/>
          <w:lang w:val="ru-RU"/>
        </w:rPr>
        <w:t>Внешнеэкономическая конъюнктура</w:t>
      </w:r>
    </w:p>
    <w:p w:rsidR="00744A85" w:rsidRPr="00F95F64" w:rsidRDefault="00744A85" w:rsidP="00744A85">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F95F64">
        <w:rPr>
          <w:rFonts w:ascii="Times New Roman" w:hAnsi="Times New Roman" w:cs="Times New Roman"/>
          <w:color w:val="auto"/>
          <w:sz w:val="30"/>
          <w:szCs w:val="30"/>
          <w:lang w:val="ru-RU"/>
        </w:rPr>
        <w:t>В начале 2023 года наблюдалась положительная динамика деловой активности в мире. Вместе с тем, в связи с последними потрясениями в финансовой сфере, сохранением высокого уровня инфляции, сложной геополитической обстановкой и последствиями трехлетней пандемии ее перспективы в настоящее время неопределенны. В соответствии с базовым прогнозом МВФ, мировой экономический рост снизится с 3,4 процента в 2022 году до 2,8 процента в 2023 году.</w:t>
      </w:r>
    </w:p>
    <w:p w:rsidR="00744A85" w:rsidRPr="00F95F64" w:rsidRDefault="00744A85" w:rsidP="00744A85">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F95F64">
        <w:rPr>
          <w:rFonts w:ascii="Times New Roman" w:hAnsi="Times New Roman" w:cs="Times New Roman"/>
          <w:color w:val="auto"/>
          <w:sz w:val="30"/>
          <w:szCs w:val="30"/>
          <w:lang w:val="ru-RU"/>
        </w:rPr>
        <w:t>Снижение инфляции по-прежнему остается ключевой задачей центральных банков развитых стран, вынуждая их поднимать ключевые ставки. Так, ФРС США с начала года увеличила целевую ставку по федеральным фондам до 5</w:t>
      </w:r>
      <w:r w:rsidRPr="00F95F64">
        <w:rPr>
          <w:rFonts w:ascii="Times New Roman" w:hAnsi="Times New Roman" w:cs="Times New Roman"/>
          <w:color w:val="auto"/>
          <w:sz w:val="30"/>
          <w:szCs w:val="30"/>
        </w:rPr>
        <w:t> </w:t>
      </w:r>
      <w:r w:rsidRPr="00F95F64">
        <w:rPr>
          <w:rFonts w:ascii="Times New Roman" w:hAnsi="Times New Roman" w:cs="Times New Roman"/>
          <w:color w:val="auto"/>
          <w:sz w:val="30"/>
          <w:szCs w:val="30"/>
          <w:lang w:val="ru-RU"/>
        </w:rPr>
        <w:t>– 5,25</w:t>
      </w:r>
      <w:r w:rsidRPr="00F95F64">
        <w:rPr>
          <w:rFonts w:ascii="Times New Roman" w:hAnsi="Times New Roman" w:cs="Times New Roman"/>
          <w:color w:val="auto"/>
          <w:sz w:val="30"/>
          <w:szCs w:val="30"/>
        </w:rPr>
        <w:t> </w:t>
      </w:r>
      <w:r w:rsidRPr="00F95F64">
        <w:rPr>
          <w:rFonts w:ascii="Times New Roman" w:hAnsi="Times New Roman" w:cs="Times New Roman"/>
          <w:color w:val="auto"/>
          <w:sz w:val="30"/>
          <w:szCs w:val="30"/>
          <w:lang w:val="ru-RU"/>
        </w:rPr>
        <w:t>процента годовых, ЕЦБ поднял ставку по основным операциям рефинансирования до 3,75 процента годовых. Несмотря на то, что по мере повышения процентных ставок центральными банками и уменьшения цен на продовольствие и энергоносители инфляция снижается, ее уровень все еще высок.  Так, в апреле 2023 г. годовая инфляция в США составила 4,9 процента, в Еврозоне – 7 процентов, что выше целевых параметров.</w:t>
      </w:r>
    </w:p>
    <w:p w:rsidR="001965F5" w:rsidRPr="00F95F64" w:rsidRDefault="00744A85" w:rsidP="00744A85">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F95F64">
        <w:rPr>
          <w:rFonts w:ascii="Times New Roman" w:hAnsi="Times New Roman" w:cs="Times New Roman"/>
          <w:color w:val="auto"/>
          <w:sz w:val="30"/>
          <w:szCs w:val="30"/>
          <w:lang w:val="ru-RU"/>
        </w:rPr>
        <w:lastRenderedPageBreak/>
        <w:t>Ужесточение денежно-кредитной политики создает дополнительные риски замедления роста экономик развитых стран. Это будет подталкивать центральные банки к замедлению ужесточения денежно-кредитных политик. В результате инфляция сохранится на повышенном уровне. МВФ прогнозирует на 2023 год мировую инфляцию на уровне 7 процентов.</w:t>
      </w:r>
      <w:r w:rsidR="001B688E" w:rsidRPr="00F95F64">
        <w:rPr>
          <w:rFonts w:ascii="Times New Roman" w:hAnsi="Times New Roman" w:cs="Times New Roman"/>
          <w:color w:val="auto"/>
          <w:sz w:val="30"/>
          <w:szCs w:val="30"/>
          <w:lang w:val="ru-RU"/>
        </w:rPr>
        <w:t xml:space="preserve"> </w:t>
      </w:r>
    </w:p>
    <w:p w:rsidR="0056135B" w:rsidRPr="00F95F64" w:rsidRDefault="0056135B" w:rsidP="004B5E1E">
      <w:pPr>
        <w:spacing w:before="120" w:after="120" w:line="240" w:lineRule="auto"/>
        <w:ind w:firstLine="709"/>
        <w:jc w:val="both"/>
        <w:rPr>
          <w:rFonts w:ascii="Times New Roman" w:eastAsia="Times New Roman" w:hAnsi="Times New Roman" w:cs="Times New Roman"/>
          <w:b/>
          <w:color w:val="auto"/>
          <w:kern w:val="30"/>
          <w:sz w:val="30"/>
          <w:szCs w:val="30"/>
          <w:lang w:val="ru-RU" w:eastAsia="ru-RU"/>
        </w:rPr>
      </w:pPr>
      <w:r w:rsidRPr="00F95F64">
        <w:rPr>
          <w:rFonts w:ascii="Times New Roman" w:eastAsia="Times New Roman" w:hAnsi="Times New Roman" w:cs="Times New Roman"/>
          <w:b/>
          <w:color w:val="auto"/>
          <w:kern w:val="30"/>
          <w:sz w:val="30"/>
          <w:szCs w:val="30"/>
          <w:lang w:val="ru-RU" w:eastAsia="ru-RU"/>
        </w:rPr>
        <w:t>2. Экономический рост (динамика ВВП и факторы, повлиявшие на нее, вклад отраслей экономики)</w:t>
      </w:r>
    </w:p>
    <w:p w:rsidR="0056135B" w:rsidRPr="00F95F64" w:rsidRDefault="0056135B" w:rsidP="00744A85">
      <w:pPr>
        <w:spacing w:after="0" w:line="240" w:lineRule="auto"/>
        <w:ind w:firstLine="709"/>
        <w:jc w:val="both"/>
        <w:rPr>
          <w:rFonts w:ascii="Times New Roman" w:eastAsia="Times New Roman" w:hAnsi="Times New Roman" w:cs="Times New Roman"/>
          <w:color w:val="auto"/>
          <w:sz w:val="30"/>
          <w:szCs w:val="30"/>
          <w:lang w:val="ru-RU" w:eastAsia="ru-RU"/>
        </w:rPr>
      </w:pPr>
      <w:bookmarkStart w:id="3" w:name="_Hlk136331393"/>
      <w:r w:rsidRPr="00F95F64">
        <w:rPr>
          <w:rFonts w:ascii="Times New Roman" w:eastAsia="Times New Roman" w:hAnsi="Times New Roman" w:cs="Times New Roman"/>
          <w:color w:val="auto"/>
          <w:sz w:val="30"/>
          <w:szCs w:val="30"/>
          <w:lang w:val="ru-RU" w:eastAsia="ru-RU"/>
        </w:rPr>
        <w:t xml:space="preserve">В Республике Беларусь экономическая активность продолжила тенденцию восстановления. </w:t>
      </w:r>
      <w:bookmarkEnd w:id="3"/>
      <w:r w:rsidR="00744A85" w:rsidRPr="00F95F64">
        <w:rPr>
          <w:rFonts w:ascii="Times New Roman" w:hAnsi="Times New Roman" w:cs="Times New Roman"/>
          <w:color w:val="auto"/>
          <w:sz w:val="30"/>
          <w:szCs w:val="30"/>
          <w:lang w:val="ru-RU"/>
        </w:rPr>
        <w:t>По данным за январь – апрель 2023 г., ВВП к аналогичному периоду прошлого года в сопоставимых ценах снизился на 0,6</w:t>
      </w:r>
      <w:r w:rsidR="00744A85" w:rsidRPr="00F95F64">
        <w:rPr>
          <w:rFonts w:ascii="Times New Roman" w:hAnsi="Times New Roman" w:cs="Times New Roman"/>
          <w:color w:val="auto"/>
          <w:sz w:val="30"/>
          <w:szCs w:val="30"/>
        </w:rPr>
        <w:t> </w:t>
      </w:r>
      <w:r w:rsidR="00744A85" w:rsidRPr="00F95F64">
        <w:rPr>
          <w:rFonts w:ascii="Times New Roman" w:hAnsi="Times New Roman" w:cs="Times New Roman"/>
          <w:color w:val="auto"/>
          <w:sz w:val="30"/>
          <w:szCs w:val="30"/>
          <w:lang w:val="ru-RU"/>
        </w:rPr>
        <w:t>процента (в январе – апреле 2022 г. – на 2,3 процента). Замедление спада экономической активности в основном обусловлено положительной динамикой в промышленности и сельском хозяйстве.</w:t>
      </w:r>
    </w:p>
    <w:p w:rsidR="0056135B" w:rsidRPr="008A06E0" w:rsidRDefault="0056135B" w:rsidP="004B5E1E">
      <w:pPr>
        <w:keepNext/>
        <w:spacing w:before="120" w:after="120" w:line="240" w:lineRule="auto"/>
        <w:ind w:firstLine="709"/>
        <w:jc w:val="both"/>
        <w:rPr>
          <w:rFonts w:ascii="Times New Roman" w:eastAsia="Times New Roman" w:hAnsi="Times New Roman" w:cs="Times New Roman"/>
          <w:b/>
          <w:color w:val="auto"/>
          <w:sz w:val="30"/>
          <w:szCs w:val="30"/>
          <w:lang w:val="ru-RU" w:eastAsia="ru-RU"/>
        </w:rPr>
      </w:pPr>
      <w:r w:rsidRPr="008A06E0">
        <w:rPr>
          <w:rFonts w:ascii="Times New Roman" w:eastAsia="Times New Roman" w:hAnsi="Times New Roman" w:cs="Times New Roman"/>
          <w:b/>
          <w:color w:val="auto"/>
          <w:sz w:val="30"/>
          <w:szCs w:val="30"/>
          <w:lang w:eastAsia="ru-RU"/>
        </w:rPr>
        <w:t>III</w:t>
      </w:r>
      <w:r w:rsidR="004B5E1E" w:rsidRPr="008A06E0">
        <w:rPr>
          <w:rFonts w:ascii="Times New Roman" w:eastAsia="Times New Roman" w:hAnsi="Times New Roman" w:cs="Times New Roman"/>
          <w:b/>
          <w:color w:val="auto"/>
          <w:sz w:val="30"/>
          <w:szCs w:val="30"/>
          <w:lang w:val="ru-RU" w:eastAsia="ru-RU"/>
        </w:rPr>
        <w:t>.</w:t>
      </w:r>
      <w:r w:rsidRPr="008A06E0">
        <w:rPr>
          <w:rFonts w:ascii="Times New Roman" w:eastAsia="Times New Roman" w:hAnsi="Times New Roman" w:cs="Times New Roman"/>
          <w:b/>
          <w:color w:val="auto"/>
          <w:sz w:val="30"/>
          <w:szCs w:val="30"/>
          <w:lang w:val="ru-RU" w:eastAsia="ru-RU"/>
        </w:rPr>
        <w:t xml:space="preserve"> Реализация д</w:t>
      </w:r>
      <w:r w:rsidR="000108B9" w:rsidRPr="008A06E0">
        <w:rPr>
          <w:rFonts w:ascii="Times New Roman" w:eastAsia="Times New Roman" w:hAnsi="Times New Roman" w:cs="Times New Roman"/>
          <w:b/>
          <w:color w:val="auto"/>
          <w:sz w:val="30"/>
          <w:szCs w:val="30"/>
          <w:lang w:val="ru-RU" w:eastAsia="ru-RU"/>
        </w:rPr>
        <w:t>енежно-кредитной политики в 2023</w:t>
      </w:r>
      <w:r w:rsidRPr="008A06E0">
        <w:rPr>
          <w:rFonts w:ascii="Times New Roman" w:eastAsia="Times New Roman" w:hAnsi="Times New Roman" w:cs="Times New Roman"/>
          <w:b/>
          <w:color w:val="auto"/>
          <w:sz w:val="30"/>
          <w:szCs w:val="30"/>
          <w:lang w:val="ru-RU" w:eastAsia="ru-RU"/>
        </w:rPr>
        <w:t xml:space="preserve"> году</w:t>
      </w:r>
    </w:p>
    <w:p w:rsidR="0056135B" w:rsidRPr="008A06E0" w:rsidRDefault="0056135B" w:rsidP="004B5E1E">
      <w:pPr>
        <w:keepNext/>
        <w:spacing w:before="120" w:after="0" w:line="240" w:lineRule="auto"/>
        <w:ind w:left="709"/>
        <w:jc w:val="both"/>
        <w:rPr>
          <w:rFonts w:ascii="Times New Roman" w:eastAsia="Times New Roman" w:hAnsi="Times New Roman" w:cs="Times New Roman"/>
          <w:b/>
          <w:color w:val="auto"/>
          <w:sz w:val="30"/>
          <w:szCs w:val="30"/>
          <w:lang w:val="ru-RU" w:eastAsia="ru-RU"/>
        </w:rPr>
      </w:pPr>
      <w:r w:rsidRPr="008A06E0">
        <w:rPr>
          <w:rFonts w:ascii="Times New Roman" w:eastAsia="Times New Roman" w:hAnsi="Times New Roman" w:cs="Times New Roman"/>
          <w:b/>
          <w:color w:val="auto"/>
          <w:sz w:val="30"/>
          <w:szCs w:val="30"/>
          <w:lang w:val="ru-RU" w:eastAsia="ru-RU"/>
        </w:rPr>
        <w:t>1. Инструменты денежно-кредитной политики</w:t>
      </w:r>
    </w:p>
    <w:p w:rsidR="0056135B" w:rsidRPr="008A06E0" w:rsidRDefault="0056135B" w:rsidP="004B5E1E">
      <w:pPr>
        <w:keepNext/>
        <w:spacing w:before="120" w:after="0" w:line="240" w:lineRule="auto"/>
        <w:ind w:firstLine="709"/>
        <w:jc w:val="both"/>
        <w:rPr>
          <w:rFonts w:ascii="Times New Roman" w:eastAsia="Times New Roman" w:hAnsi="Times New Roman" w:cs="Times New Roman"/>
          <w:b/>
          <w:color w:val="auto"/>
          <w:sz w:val="30"/>
          <w:szCs w:val="30"/>
          <w:lang w:val="ru-RU" w:eastAsia="ru-RU"/>
        </w:rPr>
      </w:pPr>
      <w:r w:rsidRPr="008A06E0">
        <w:rPr>
          <w:rFonts w:ascii="Times New Roman" w:eastAsia="Times New Roman" w:hAnsi="Times New Roman" w:cs="Times New Roman"/>
          <w:b/>
          <w:color w:val="auto"/>
          <w:sz w:val="30"/>
          <w:szCs w:val="30"/>
          <w:lang w:val="ru-RU" w:eastAsia="ru-RU"/>
        </w:rPr>
        <w:t>1.1. Процентная политика (в т.ч. динамика ключевой ставки и ставок по операциям центрального банка; факторы, повлиявшие на принятие решений)</w:t>
      </w:r>
    </w:p>
    <w:p w:rsidR="000A1105" w:rsidRDefault="000A1105" w:rsidP="004B5E1E">
      <w:pPr>
        <w:spacing w:before="120" w:after="0" w:line="240" w:lineRule="auto"/>
        <w:ind w:firstLine="709"/>
        <w:jc w:val="both"/>
        <w:rPr>
          <w:rFonts w:ascii="Times New Roman" w:eastAsia="Times New Roman" w:hAnsi="Times New Roman" w:cs="Times New Roman"/>
          <w:color w:val="auto"/>
          <w:sz w:val="30"/>
          <w:szCs w:val="30"/>
          <w:lang w:val="ru-RU" w:eastAsia="ru-RU"/>
        </w:rPr>
      </w:pPr>
      <w:r>
        <w:rPr>
          <w:rFonts w:ascii="Times New Roman" w:eastAsia="Times New Roman" w:hAnsi="Times New Roman" w:cs="Times New Roman"/>
          <w:color w:val="auto"/>
          <w:sz w:val="30"/>
          <w:szCs w:val="30"/>
          <w:lang w:val="ru-RU" w:eastAsia="ru-RU"/>
        </w:rPr>
        <w:t>П</w:t>
      </w:r>
      <w:r w:rsidRPr="0056135B">
        <w:rPr>
          <w:rFonts w:ascii="Times New Roman" w:eastAsia="Times New Roman" w:hAnsi="Times New Roman" w:cs="Times New Roman"/>
          <w:color w:val="auto"/>
          <w:sz w:val="30"/>
          <w:szCs w:val="30"/>
          <w:lang w:val="ru-RU" w:eastAsia="ru-RU"/>
        </w:rPr>
        <w:t>роцентн</w:t>
      </w:r>
      <w:r>
        <w:rPr>
          <w:rFonts w:ascii="Times New Roman" w:eastAsia="Times New Roman" w:hAnsi="Times New Roman" w:cs="Times New Roman"/>
          <w:color w:val="auto"/>
          <w:sz w:val="30"/>
          <w:szCs w:val="30"/>
          <w:lang w:val="ru-RU" w:eastAsia="ru-RU"/>
        </w:rPr>
        <w:t>ая</w:t>
      </w:r>
      <w:r w:rsidRPr="0056135B">
        <w:rPr>
          <w:rFonts w:ascii="Times New Roman" w:eastAsia="Times New Roman" w:hAnsi="Times New Roman" w:cs="Times New Roman"/>
          <w:color w:val="auto"/>
          <w:sz w:val="30"/>
          <w:szCs w:val="30"/>
          <w:lang w:val="ru-RU" w:eastAsia="ru-RU"/>
        </w:rPr>
        <w:t xml:space="preserve"> политик</w:t>
      </w:r>
      <w:r>
        <w:rPr>
          <w:rFonts w:ascii="Times New Roman" w:eastAsia="Times New Roman" w:hAnsi="Times New Roman" w:cs="Times New Roman"/>
          <w:color w:val="auto"/>
          <w:sz w:val="30"/>
          <w:szCs w:val="30"/>
          <w:lang w:val="ru-RU" w:eastAsia="ru-RU"/>
        </w:rPr>
        <w:t>а</w:t>
      </w:r>
      <w:r w:rsidRPr="0056135B">
        <w:rPr>
          <w:rFonts w:ascii="Times New Roman" w:eastAsia="Times New Roman" w:hAnsi="Times New Roman" w:cs="Times New Roman"/>
          <w:color w:val="auto"/>
          <w:sz w:val="30"/>
          <w:szCs w:val="30"/>
          <w:lang w:val="ru-RU" w:eastAsia="ru-RU"/>
        </w:rPr>
        <w:t xml:space="preserve"> Национального банка </w:t>
      </w:r>
      <w:r>
        <w:rPr>
          <w:rFonts w:ascii="Times New Roman" w:eastAsia="Times New Roman" w:hAnsi="Times New Roman" w:cs="Times New Roman"/>
          <w:color w:val="auto"/>
          <w:sz w:val="30"/>
          <w:szCs w:val="30"/>
          <w:lang w:val="ru-RU" w:eastAsia="ru-RU"/>
        </w:rPr>
        <w:t xml:space="preserve">направлена </w:t>
      </w:r>
      <w:r w:rsidRPr="0056135B">
        <w:rPr>
          <w:rFonts w:ascii="Times New Roman" w:eastAsia="Times New Roman" w:hAnsi="Times New Roman" w:cs="Times New Roman"/>
          <w:color w:val="auto"/>
          <w:sz w:val="30"/>
          <w:szCs w:val="30"/>
          <w:lang w:val="ru-RU" w:eastAsia="ru-RU"/>
        </w:rPr>
        <w:t xml:space="preserve">на поддержание процентных ставок в экономике на положительном уровне в реальном выражении, что является необходимым условием </w:t>
      </w:r>
      <w:r w:rsidRPr="0056135B">
        <w:rPr>
          <w:rFonts w:ascii="Times New Roman" w:eastAsia="Times New Roman" w:hAnsi="Times New Roman" w:cs="Times New Roman"/>
          <w:color w:val="auto"/>
          <w:sz w:val="30"/>
          <w:szCs w:val="30"/>
          <w:lang w:val="ru-RU" w:eastAsia="ru-RU"/>
        </w:rPr>
        <w:br/>
        <w:t xml:space="preserve">для обеспечения привлекательности сбережений в национальной валюте </w:t>
      </w:r>
      <w:r w:rsidRPr="0056135B">
        <w:rPr>
          <w:rFonts w:ascii="Times New Roman" w:eastAsia="Times New Roman" w:hAnsi="Times New Roman" w:cs="Times New Roman"/>
          <w:color w:val="auto"/>
          <w:sz w:val="30"/>
          <w:szCs w:val="30"/>
          <w:lang w:val="ru-RU" w:eastAsia="ru-RU"/>
        </w:rPr>
        <w:br/>
        <w:t xml:space="preserve">и формирования источников для кредитования экономики. </w:t>
      </w:r>
    </w:p>
    <w:p w:rsidR="000A1105" w:rsidRDefault="000A1105" w:rsidP="000A1105">
      <w:pPr>
        <w:spacing w:after="0" w:line="240" w:lineRule="auto"/>
        <w:ind w:firstLine="709"/>
        <w:jc w:val="both"/>
        <w:rPr>
          <w:rFonts w:ascii="Times New Roman" w:eastAsia="Times New Roman" w:hAnsi="Times New Roman" w:cs="Times New Roman"/>
          <w:bCs/>
          <w:color w:val="auto"/>
          <w:sz w:val="30"/>
          <w:szCs w:val="30"/>
          <w:lang w:val="ru-RU" w:eastAsia="ru-RU"/>
        </w:rPr>
      </w:pPr>
      <w:r>
        <w:rPr>
          <w:rFonts w:ascii="Times New Roman" w:eastAsia="Times New Roman" w:hAnsi="Times New Roman" w:cs="Times New Roman"/>
          <w:bCs/>
          <w:color w:val="auto"/>
          <w:sz w:val="30"/>
          <w:szCs w:val="30"/>
          <w:lang w:val="ru-RU" w:eastAsia="ru-RU"/>
        </w:rPr>
        <w:t>Н</w:t>
      </w:r>
      <w:r w:rsidR="0056135B" w:rsidRPr="008A06E0">
        <w:rPr>
          <w:rFonts w:ascii="Times New Roman" w:eastAsia="Times New Roman" w:hAnsi="Times New Roman" w:cs="Times New Roman"/>
          <w:color w:val="auto"/>
          <w:sz w:val="30"/>
          <w:szCs w:val="30"/>
          <w:lang w:val="ru-RU" w:eastAsia="ru-RU"/>
        </w:rPr>
        <w:t>а фоне замедления инфляционных процессов ставка рефинансирования с начала текущего года поэтапно снижена суммарно на 2</w:t>
      </w:r>
      <w:r w:rsidR="0015444D" w:rsidRPr="008A06E0">
        <w:rPr>
          <w:rFonts w:ascii="Times New Roman" w:eastAsia="Times New Roman" w:hAnsi="Times New Roman" w:cs="Times New Roman"/>
          <w:color w:val="auto"/>
          <w:sz w:val="30"/>
          <w:szCs w:val="30"/>
          <w:lang w:val="ru-RU" w:eastAsia="ru-RU"/>
        </w:rPr>
        <w:t>,25</w:t>
      </w:r>
      <w:r w:rsidR="0056135B" w:rsidRPr="008A06E0">
        <w:rPr>
          <w:rFonts w:ascii="Times New Roman" w:eastAsia="Times New Roman" w:hAnsi="Times New Roman" w:cs="Times New Roman"/>
          <w:color w:val="auto"/>
          <w:sz w:val="30"/>
          <w:szCs w:val="30"/>
          <w:lang w:val="ru-RU" w:eastAsia="ru-RU"/>
        </w:rPr>
        <w:t xml:space="preserve"> процентных пункта и с </w:t>
      </w:r>
      <w:r w:rsidR="0015444D" w:rsidRPr="008A06E0">
        <w:rPr>
          <w:rFonts w:ascii="Times New Roman" w:eastAsia="Times New Roman" w:hAnsi="Times New Roman" w:cs="Times New Roman"/>
          <w:color w:val="auto"/>
          <w:sz w:val="30"/>
          <w:szCs w:val="30"/>
          <w:lang w:val="ru-RU" w:eastAsia="ru-RU"/>
        </w:rPr>
        <w:t>31</w:t>
      </w:r>
      <w:r w:rsidR="0056135B" w:rsidRPr="008A06E0">
        <w:rPr>
          <w:rFonts w:ascii="Times New Roman" w:eastAsia="Times New Roman" w:hAnsi="Times New Roman" w:cs="Times New Roman"/>
          <w:color w:val="auto"/>
          <w:sz w:val="30"/>
          <w:szCs w:val="30"/>
          <w:lang w:val="ru-RU" w:eastAsia="ru-RU"/>
        </w:rPr>
        <w:t xml:space="preserve"> мая 2023</w:t>
      </w:r>
      <w:r w:rsidR="0015444D" w:rsidRPr="008A06E0">
        <w:rPr>
          <w:rFonts w:ascii="Times New Roman" w:eastAsia="Times New Roman" w:hAnsi="Times New Roman" w:cs="Times New Roman"/>
          <w:color w:val="auto"/>
          <w:sz w:val="30"/>
          <w:szCs w:val="30"/>
          <w:lang w:val="ru-RU" w:eastAsia="ru-RU"/>
        </w:rPr>
        <w:t> </w:t>
      </w:r>
      <w:r w:rsidR="0056135B" w:rsidRPr="008A06E0">
        <w:rPr>
          <w:rFonts w:ascii="Times New Roman" w:eastAsia="Times New Roman" w:hAnsi="Times New Roman" w:cs="Times New Roman"/>
          <w:color w:val="auto"/>
          <w:sz w:val="30"/>
          <w:szCs w:val="30"/>
          <w:lang w:val="ru-RU" w:eastAsia="ru-RU"/>
        </w:rPr>
        <w:t xml:space="preserve">г. составляет </w:t>
      </w:r>
      <w:r w:rsidR="0015444D" w:rsidRPr="008A06E0">
        <w:rPr>
          <w:rFonts w:ascii="Times New Roman" w:eastAsia="Times New Roman" w:hAnsi="Times New Roman" w:cs="Times New Roman"/>
          <w:color w:val="auto"/>
          <w:sz w:val="30"/>
          <w:szCs w:val="30"/>
          <w:lang w:val="ru-RU" w:eastAsia="ru-RU"/>
        </w:rPr>
        <w:t>9,75</w:t>
      </w:r>
      <w:r w:rsidR="0056135B" w:rsidRPr="008A06E0">
        <w:rPr>
          <w:rFonts w:ascii="Times New Roman" w:eastAsia="Times New Roman" w:hAnsi="Times New Roman" w:cs="Times New Roman"/>
          <w:color w:val="auto"/>
          <w:sz w:val="30"/>
          <w:szCs w:val="30"/>
          <w:lang w:val="ru-RU" w:eastAsia="ru-RU"/>
        </w:rPr>
        <w:t xml:space="preserve"> процент</w:t>
      </w:r>
      <w:r w:rsidR="0015444D" w:rsidRPr="008A06E0">
        <w:rPr>
          <w:rFonts w:ascii="Times New Roman" w:eastAsia="Times New Roman" w:hAnsi="Times New Roman" w:cs="Times New Roman"/>
          <w:color w:val="auto"/>
          <w:sz w:val="30"/>
          <w:szCs w:val="30"/>
          <w:lang w:val="ru-RU" w:eastAsia="ru-RU"/>
        </w:rPr>
        <w:t>а</w:t>
      </w:r>
      <w:r w:rsidR="0056135B" w:rsidRPr="008A06E0">
        <w:rPr>
          <w:rFonts w:ascii="Times New Roman" w:eastAsia="Times New Roman" w:hAnsi="Times New Roman" w:cs="Times New Roman"/>
          <w:color w:val="auto"/>
          <w:sz w:val="30"/>
          <w:szCs w:val="30"/>
          <w:lang w:val="ru-RU" w:eastAsia="ru-RU"/>
        </w:rPr>
        <w:t xml:space="preserve"> годовых.</w:t>
      </w:r>
    </w:p>
    <w:p w:rsidR="000A1105" w:rsidRDefault="0056135B" w:rsidP="004B5E1E">
      <w:pPr>
        <w:spacing w:after="0" w:line="240" w:lineRule="auto"/>
        <w:ind w:firstLine="709"/>
        <w:jc w:val="both"/>
        <w:rPr>
          <w:rFonts w:ascii="Times New Roman" w:eastAsia="Times New Roman" w:hAnsi="Times New Roman" w:cs="Times New Roman"/>
          <w:color w:val="auto"/>
          <w:sz w:val="30"/>
          <w:szCs w:val="30"/>
          <w:lang w:val="ru-RU" w:eastAsia="ru-RU"/>
        </w:rPr>
      </w:pPr>
      <w:r w:rsidRPr="008A06E0">
        <w:rPr>
          <w:rFonts w:ascii="Times New Roman" w:eastAsia="Times New Roman" w:hAnsi="Times New Roman" w:cs="Times New Roman"/>
          <w:color w:val="auto"/>
          <w:sz w:val="30"/>
          <w:szCs w:val="30"/>
          <w:lang w:val="ru-RU" w:eastAsia="ru-RU"/>
        </w:rPr>
        <w:t xml:space="preserve">С </w:t>
      </w:r>
      <w:r w:rsidR="0015444D" w:rsidRPr="008A06E0">
        <w:rPr>
          <w:rFonts w:ascii="Times New Roman" w:eastAsia="Times New Roman" w:hAnsi="Times New Roman" w:cs="Times New Roman"/>
          <w:color w:val="auto"/>
          <w:sz w:val="30"/>
          <w:szCs w:val="30"/>
          <w:lang w:val="ru-RU" w:eastAsia="ru-RU"/>
        </w:rPr>
        <w:t>31</w:t>
      </w:r>
      <w:r w:rsidRPr="008A06E0">
        <w:rPr>
          <w:rFonts w:ascii="Times New Roman" w:eastAsia="Times New Roman" w:hAnsi="Times New Roman" w:cs="Times New Roman"/>
          <w:color w:val="auto"/>
          <w:sz w:val="30"/>
          <w:szCs w:val="30"/>
          <w:lang w:val="ru-RU" w:eastAsia="ru-RU"/>
        </w:rPr>
        <w:t xml:space="preserve"> мая 2023 г. ставка по постоянно доступным и двусторонним операциям поддержки текущей ликвидности банков была установлена на уровне 1</w:t>
      </w:r>
      <w:r w:rsidR="0015444D" w:rsidRPr="008A06E0">
        <w:rPr>
          <w:rFonts w:ascii="Times New Roman" w:eastAsia="Times New Roman" w:hAnsi="Times New Roman" w:cs="Times New Roman"/>
          <w:color w:val="auto"/>
          <w:sz w:val="30"/>
          <w:szCs w:val="30"/>
          <w:lang w:val="ru-RU" w:eastAsia="ru-RU"/>
        </w:rPr>
        <w:t>0,75</w:t>
      </w:r>
      <w:r w:rsidRPr="008A06E0">
        <w:rPr>
          <w:rFonts w:ascii="Times New Roman" w:eastAsia="Times New Roman" w:hAnsi="Times New Roman" w:cs="Times New Roman"/>
          <w:color w:val="auto"/>
          <w:sz w:val="30"/>
          <w:szCs w:val="30"/>
          <w:lang w:val="ru-RU" w:eastAsia="ru-RU"/>
        </w:rPr>
        <w:t xml:space="preserve"> процент</w:t>
      </w:r>
      <w:r w:rsidR="0015444D" w:rsidRPr="008A06E0">
        <w:rPr>
          <w:rFonts w:ascii="Times New Roman" w:eastAsia="Times New Roman" w:hAnsi="Times New Roman" w:cs="Times New Roman"/>
          <w:color w:val="auto"/>
          <w:sz w:val="30"/>
          <w:szCs w:val="30"/>
          <w:lang w:val="ru-RU" w:eastAsia="ru-RU"/>
        </w:rPr>
        <w:t>а</w:t>
      </w:r>
      <w:r w:rsidRPr="008A06E0">
        <w:rPr>
          <w:rFonts w:ascii="Times New Roman" w:eastAsia="Times New Roman" w:hAnsi="Times New Roman" w:cs="Times New Roman"/>
          <w:color w:val="auto"/>
          <w:sz w:val="30"/>
          <w:szCs w:val="30"/>
          <w:lang w:val="ru-RU" w:eastAsia="ru-RU"/>
        </w:rPr>
        <w:t xml:space="preserve"> годовых, ставка по постоянно доступным операциям изъятия ликвидности банков – на уровне </w:t>
      </w:r>
      <w:r w:rsidR="0015444D" w:rsidRPr="008A06E0">
        <w:rPr>
          <w:rFonts w:ascii="Times New Roman" w:eastAsia="Times New Roman" w:hAnsi="Times New Roman" w:cs="Times New Roman"/>
          <w:color w:val="auto"/>
          <w:sz w:val="30"/>
          <w:szCs w:val="30"/>
          <w:lang w:val="ru-RU" w:eastAsia="ru-RU"/>
        </w:rPr>
        <w:t>8,75</w:t>
      </w:r>
      <w:r w:rsidRPr="008A06E0">
        <w:rPr>
          <w:rFonts w:ascii="Times New Roman" w:eastAsia="Times New Roman" w:hAnsi="Times New Roman" w:cs="Times New Roman"/>
          <w:color w:val="auto"/>
          <w:sz w:val="30"/>
          <w:szCs w:val="30"/>
          <w:lang w:val="ru-RU" w:eastAsia="ru-RU"/>
        </w:rPr>
        <w:t xml:space="preserve"> процент</w:t>
      </w:r>
      <w:r w:rsidR="0015444D" w:rsidRPr="008A06E0">
        <w:rPr>
          <w:rFonts w:ascii="Times New Roman" w:eastAsia="Times New Roman" w:hAnsi="Times New Roman" w:cs="Times New Roman"/>
          <w:color w:val="auto"/>
          <w:sz w:val="30"/>
          <w:szCs w:val="30"/>
          <w:lang w:val="ru-RU" w:eastAsia="ru-RU"/>
        </w:rPr>
        <w:t>а</w:t>
      </w:r>
      <w:r w:rsidRPr="008A06E0">
        <w:rPr>
          <w:rFonts w:ascii="Times New Roman" w:eastAsia="Times New Roman" w:hAnsi="Times New Roman" w:cs="Times New Roman"/>
          <w:color w:val="auto"/>
          <w:sz w:val="30"/>
          <w:szCs w:val="30"/>
          <w:lang w:val="ru-RU" w:eastAsia="ru-RU"/>
        </w:rPr>
        <w:t xml:space="preserve"> годовых.</w:t>
      </w:r>
    </w:p>
    <w:p w:rsidR="0056135B" w:rsidRPr="008A06E0" w:rsidRDefault="0056135B" w:rsidP="00F95F64">
      <w:pPr>
        <w:spacing w:before="120" w:after="0" w:line="240" w:lineRule="auto"/>
        <w:ind w:firstLine="709"/>
        <w:jc w:val="both"/>
        <w:rPr>
          <w:rFonts w:ascii="Times New Roman" w:eastAsia="Times New Roman" w:hAnsi="Times New Roman" w:cs="Times New Roman"/>
          <w:b/>
          <w:color w:val="auto"/>
          <w:sz w:val="30"/>
          <w:szCs w:val="30"/>
          <w:lang w:val="ru-RU" w:eastAsia="ru-RU"/>
        </w:rPr>
      </w:pPr>
      <w:r w:rsidRPr="008A06E0">
        <w:rPr>
          <w:rFonts w:ascii="Times New Roman" w:eastAsia="Times New Roman" w:hAnsi="Times New Roman" w:cs="Times New Roman"/>
          <w:color w:val="auto"/>
          <w:sz w:val="30"/>
          <w:szCs w:val="30"/>
          <w:lang w:val="ru-RU" w:eastAsia="ru-RU"/>
        </w:rPr>
        <w:t xml:space="preserve"> </w:t>
      </w:r>
      <w:r w:rsidRPr="008A06E0">
        <w:rPr>
          <w:rFonts w:ascii="Times New Roman" w:eastAsia="Times New Roman" w:hAnsi="Times New Roman" w:cs="Times New Roman"/>
          <w:b/>
          <w:color w:val="auto"/>
          <w:sz w:val="30"/>
          <w:szCs w:val="30"/>
          <w:lang w:val="ru-RU" w:eastAsia="ru-RU"/>
        </w:rPr>
        <w:t xml:space="preserve">1.2. Регулирование банковской ликвидности (в т.ч. превалирующее состояние ликвидности (избыток/дефицит) </w:t>
      </w:r>
      <w:r w:rsidR="00610D30" w:rsidRPr="008A06E0">
        <w:rPr>
          <w:rFonts w:ascii="Times New Roman" w:eastAsia="Times New Roman" w:hAnsi="Times New Roman" w:cs="Times New Roman"/>
          <w:b/>
          <w:color w:val="auto"/>
          <w:sz w:val="30"/>
          <w:szCs w:val="30"/>
          <w:lang w:val="ru-RU" w:eastAsia="ru-RU"/>
        </w:rPr>
        <w:br/>
      </w:r>
      <w:r w:rsidRPr="008A06E0">
        <w:rPr>
          <w:rFonts w:ascii="Times New Roman" w:eastAsia="Times New Roman" w:hAnsi="Times New Roman" w:cs="Times New Roman"/>
          <w:b/>
          <w:color w:val="auto"/>
          <w:sz w:val="30"/>
          <w:szCs w:val="30"/>
          <w:lang w:val="ru-RU" w:eastAsia="ru-RU"/>
        </w:rPr>
        <w:t>и факторы, оказавшие на него влияние; основные инструменты, использовавшиеся для регулирования ликвидности)</w:t>
      </w:r>
    </w:p>
    <w:p w:rsidR="0056135B" w:rsidRPr="00F95F64" w:rsidRDefault="0056135B" w:rsidP="004B5E1E">
      <w:pPr>
        <w:autoSpaceDE w:val="0"/>
        <w:autoSpaceDN w:val="0"/>
        <w:adjustRightInd w:val="0"/>
        <w:spacing w:before="120" w:after="0" w:line="240" w:lineRule="auto"/>
        <w:ind w:firstLine="709"/>
        <w:jc w:val="both"/>
        <w:rPr>
          <w:rFonts w:ascii="Times New Roman" w:eastAsia="Times New Roman" w:hAnsi="Times New Roman" w:cs="Times New Roman"/>
          <w:color w:val="auto"/>
          <w:sz w:val="30"/>
          <w:szCs w:val="30"/>
          <w:lang w:val="ru-RU" w:eastAsia="ru-RU"/>
        </w:rPr>
      </w:pPr>
      <w:bookmarkStart w:id="4" w:name="_Hlk75176329"/>
      <w:r w:rsidRPr="00F95F64">
        <w:rPr>
          <w:rFonts w:ascii="Times New Roman" w:eastAsia="Times New Roman" w:hAnsi="Times New Roman" w:cs="Times New Roman"/>
          <w:color w:val="auto"/>
          <w:sz w:val="30"/>
          <w:szCs w:val="30"/>
          <w:lang w:val="ru-RU" w:eastAsia="ru-RU"/>
        </w:rPr>
        <w:t xml:space="preserve">В Республике Беларусь сохраняется </w:t>
      </w:r>
      <w:r w:rsidR="00990334" w:rsidRPr="00F95F64">
        <w:rPr>
          <w:rFonts w:ascii="Times New Roman" w:eastAsia="Times New Roman" w:hAnsi="Times New Roman" w:cs="Times New Roman"/>
          <w:color w:val="auto"/>
          <w:sz w:val="30"/>
          <w:szCs w:val="30"/>
          <w:lang w:val="ru-RU" w:eastAsia="ru-RU"/>
        </w:rPr>
        <w:t>устойчивый профицит</w:t>
      </w:r>
      <w:r w:rsidRPr="00F95F64">
        <w:rPr>
          <w:rFonts w:ascii="Times New Roman" w:eastAsia="Times New Roman" w:hAnsi="Times New Roman" w:cs="Times New Roman"/>
          <w:color w:val="auto"/>
          <w:sz w:val="30"/>
          <w:szCs w:val="30"/>
          <w:lang w:val="ru-RU" w:eastAsia="ru-RU"/>
        </w:rPr>
        <w:t xml:space="preserve"> ликвидности банковской системы. </w:t>
      </w:r>
      <w:r w:rsidR="00990334" w:rsidRPr="00F95F64">
        <w:rPr>
          <w:rFonts w:ascii="Times New Roman" w:eastAsia="Times New Roman" w:hAnsi="Times New Roman" w:cs="Times New Roman"/>
          <w:color w:val="auto"/>
          <w:sz w:val="30"/>
          <w:szCs w:val="30"/>
          <w:lang w:val="ru-RU" w:eastAsia="ru-RU"/>
        </w:rPr>
        <w:t>Национальным банком инструменты по абсорбированию ликвидности не использовались в целях стимулирования банков к увеличению поддержки экономики.</w:t>
      </w:r>
    </w:p>
    <w:bookmarkEnd w:id="4"/>
    <w:p w:rsidR="0056135B" w:rsidRPr="00F95F64" w:rsidRDefault="0056135B" w:rsidP="004B5E1E">
      <w:pPr>
        <w:spacing w:before="120" w:after="0" w:line="240" w:lineRule="auto"/>
        <w:ind w:firstLine="709"/>
        <w:jc w:val="both"/>
        <w:rPr>
          <w:rFonts w:ascii="Times New Roman" w:eastAsia="Times New Roman" w:hAnsi="Times New Roman" w:cs="Times New Roman"/>
          <w:b/>
          <w:color w:val="auto"/>
          <w:sz w:val="30"/>
          <w:szCs w:val="30"/>
          <w:lang w:val="ru-RU" w:eastAsia="ru-RU"/>
        </w:rPr>
      </w:pPr>
      <w:r w:rsidRPr="00F95F64">
        <w:rPr>
          <w:rFonts w:ascii="Times New Roman" w:eastAsia="Times New Roman" w:hAnsi="Times New Roman" w:cs="Times New Roman"/>
          <w:b/>
          <w:color w:val="auto"/>
          <w:sz w:val="30"/>
          <w:szCs w:val="30"/>
          <w:lang w:val="ru-RU" w:eastAsia="ru-RU"/>
        </w:rPr>
        <w:lastRenderedPageBreak/>
        <w:t>1.3. Валютная политика (в т.ч. динамика реального эффективного курса; динамика обменного курса к доллару США; повлиявш</w:t>
      </w:r>
      <w:r w:rsidR="008E6E24" w:rsidRPr="00F95F64">
        <w:rPr>
          <w:rFonts w:ascii="Times New Roman" w:eastAsia="Times New Roman" w:hAnsi="Times New Roman" w:cs="Times New Roman"/>
          <w:b/>
          <w:color w:val="auto"/>
          <w:sz w:val="30"/>
          <w:szCs w:val="30"/>
          <w:lang w:val="ru-RU" w:eastAsia="ru-RU"/>
        </w:rPr>
        <w:t>и</w:t>
      </w:r>
      <w:r w:rsidRPr="00F95F64">
        <w:rPr>
          <w:rFonts w:ascii="Times New Roman" w:eastAsia="Times New Roman" w:hAnsi="Times New Roman" w:cs="Times New Roman"/>
          <w:b/>
          <w:color w:val="auto"/>
          <w:sz w:val="30"/>
          <w:szCs w:val="30"/>
          <w:lang w:val="ru-RU" w:eastAsia="ru-RU"/>
        </w:rPr>
        <w:t>е на обменный курс факторы; меры и решения в области валютной политики)</w:t>
      </w:r>
    </w:p>
    <w:p w:rsidR="0056135B" w:rsidRPr="00F95F64" w:rsidRDefault="008E6E24" w:rsidP="004B5E1E">
      <w:pPr>
        <w:spacing w:before="120" w:after="0" w:line="240" w:lineRule="auto"/>
        <w:ind w:firstLine="709"/>
        <w:jc w:val="both"/>
        <w:rPr>
          <w:rFonts w:ascii="Times New Roman" w:eastAsia="Times New Roman" w:hAnsi="Times New Roman" w:cs="Times New Roman"/>
          <w:color w:val="auto"/>
          <w:sz w:val="30"/>
          <w:szCs w:val="30"/>
          <w:lang w:val="ru-RU" w:eastAsia="ru-RU"/>
        </w:rPr>
      </w:pPr>
      <w:r w:rsidRPr="00F95F64">
        <w:rPr>
          <w:rFonts w:ascii="Times New Roman" w:eastAsia="Times New Roman" w:hAnsi="Times New Roman" w:cs="Times New Roman"/>
          <w:color w:val="auto"/>
          <w:sz w:val="30"/>
          <w:szCs w:val="30"/>
          <w:lang w:val="ru-RU" w:eastAsia="ru-RU"/>
        </w:rPr>
        <w:t xml:space="preserve">За январь – </w:t>
      </w:r>
      <w:r w:rsidR="0027584F" w:rsidRPr="00F95F64">
        <w:rPr>
          <w:rFonts w:ascii="Times New Roman" w:eastAsia="Times New Roman" w:hAnsi="Times New Roman" w:cs="Times New Roman"/>
          <w:color w:val="auto"/>
          <w:sz w:val="30"/>
          <w:szCs w:val="30"/>
          <w:lang w:val="ru-RU" w:eastAsia="ru-RU"/>
        </w:rPr>
        <w:t>май</w:t>
      </w:r>
      <w:r w:rsidRPr="00F95F64">
        <w:rPr>
          <w:rFonts w:ascii="Times New Roman" w:eastAsia="Times New Roman" w:hAnsi="Times New Roman" w:cs="Times New Roman"/>
          <w:color w:val="auto"/>
          <w:sz w:val="30"/>
          <w:szCs w:val="30"/>
          <w:lang w:val="ru-RU" w:eastAsia="ru-RU"/>
        </w:rPr>
        <w:t xml:space="preserve"> 2023 г. б</w:t>
      </w:r>
      <w:r w:rsidR="0056135B" w:rsidRPr="00F95F64">
        <w:rPr>
          <w:rFonts w:ascii="Times New Roman" w:eastAsia="Times New Roman" w:hAnsi="Times New Roman" w:cs="Times New Roman"/>
          <w:color w:val="auto"/>
          <w:sz w:val="30"/>
          <w:szCs w:val="30"/>
          <w:lang w:val="ru-RU" w:eastAsia="ru-RU"/>
        </w:rPr>
        <w:t>елорусский рубль ослаб к доллару США на 6,</w:t>
      </w:r>
      <w:r w:rsidR="0027584F" w:rsidRPr="00F95F64">
        <w:rPr>
          <w:rFonts w:ascii="Times New Roman" w:eastAsia="Times New Roman" w:hAnsi="Times New Roman" w:cs="Times New Roman"/>
          <w:color w:val="auto"/>
          <w:sz w:val="30"/>
          <w:szCs w:val="30"/>
          <w:lang w:val="ru-RU" w:eastAsia="ru-RU"/>
        </w:rPr>
        <w:t>7</w:t>
      </w:r>
      <w:r w:rsidR="0056135B" w:rsidRPr="00F95F64">
        <w:rPr>
          <w:rFonts w:ascii="Times New Roman" w:eastAsia="Times New Roman" w:hAnsi="Times New Roman" w:cs="Times New Roman"/>
          <w:color w:val="auto"/>
          <w:sz w:val="30"/>
          <w:szCs w:val="30"/>
          <w:lang w:val="ru-RU" w:eastAsia="ru-RU"/>
        </w:rPr>
        <w:t xml:space="preserve"> процента</w:t>
      </w:r>
      <w:r w:rsidR="0027584F" w:rsidRPr="00F95F64">
        <w:rPr>
          <w:rFonts w:ascii="Times New Roman" w:eastAsia="Times New Roman" w:hAnsi="Times New Roman" w:cs="Times New Roman"/>
          <w:color w:val="auto"/>
          <w:sz w:val="30"/>
          <w:szCs w:val="30"/>
          <w:lang w:val="ru-RU" w:eastAsia="ru-RU"/>
        </w:rPr>
        <w:t xml:space="preserve"> (01.06.2023 к 01.01.2023)</w:t>
      </w:r>
      <w:r w:rsidR="00140C1F" w:rsidRPr="00F95F64">
        <w:rPr>
          <w:rFonts w:ascii="Times New Roman" w:eastAsia="Times New Roman" w:hAnsi="Times New Roman" w:cs="Times New Roman"/>
          <w:color w:val="auto"/>
          <w:sz w:val="30"/>
          <w:szCs w:val="30"/>
          <w:lang w:val="ru-RU" w:eastAsia="ru-RU"/>
        </w:rPr>
        <w:t>, что в основном связано с ослаблением к доллару США российского рубля (валюты основного торгового партнера)</w:t>
      </w:r>
      <w:r w:rsidR="006A0AD4">
        <w:rPr>
          <w:rFonts w:ascii="Times New Roman" w:eastAsia="Times New Roman" w:hAnsi="Times New Roman" w:cs="Times New Roman"/>
          <w:color w:val="auto"/>
          <w:sz w:val="30"/>
          <w:szCs w:val="30"/>
          <w:lang w:val="ru-RU" w:eastAsia="ru-RU"/>
        </w:rPr>
        <w:t>,</w:t>
      </w:r>
      <w:r w:rsidR="00140C1F" w:rsidRPr="00F95F64">
        <w:rPr>
          <w:rFonts w:ascii="Times New Roman" w:eastAsia="Times New Roman" w:hAnsi="Times New Roman" w:cs="Times New Roman"/>
          <w:color w:val="auto"/>
          <w:sz w:val="30"/>
          <w:szCs w:val="30"/>
          <w:lang w:val="ru-RU" w:eastAsia="ru-RU"/>
        </w:rPr>
        <w:t xml:space="preserve"> на фоне сбалансированной ситуации на внутреннем валютном рынке.</w:t>
      </w:r>
      <w:r w:rsidR="0056135B" w:rsidRPr="00F95F64">
        <w:rPr>
          <w:rFonts w:ascii="Times New Roman" w:eastAsia="Times New Roman" w:hAnsi="Times New Roman" w:cs="Times New Roman"/>
          <w:color w:val="auto"/>
          <w:sz w:val="30"/>
          <w:szCs w:val="30"/>
          <w:lang w:val="ru-RU" w:eastAsia="ru-RU"/>
        </w:rPr>
        <w:t xml:space="preserve"> </w:t>
      </w:r>
      <w:r w:rsidRPr="00F95F64">
        <w:rPr>
          <w:rFonts w:ascii="Times New Roman" w:eastAsia="Times New Roman" w:hAnsi="Times New Roman" w:cs="Times New Roman"/>
          <w:color w:val="auto"/>
          <w:sz w:val="30"/>
          <w:szCs w:val="30"/>
          <w:lang w:val="ru-RU" w:eastAsia="ru-RU"/>
        </w:rPr>
        <w:t xml:space="preserve">Реальный эффективный курс белорусского рубля, рассчитанный по индексу потребительских цен, снизился </w:t>
      </w:r>
      <w:r w:rsidR="0027584F" w:rsidRPr="00F95F64">
        <w:rPr>
          <w:rFonts w:ascii="Times New Roman" w:eastAsia="Times New Roman" w:hAnsi="Times New Roman" w:cs="Times New Roman"/>
          <w:color w:val="auto"/>
          <w:sz w:val="30"/>
          <w:szCs w:val="30"/>
          <w:lang w:val="ru-RU" w:eastAsia="ru-RU"/>
        </w:rPr>
        <w:t xml:space="preserve">за январь – апрель 2023 г. </w:t>
      </w:r>
      <w:r w:rsidRPr="00F95F64">
        <w:rPr>
          <w:rFonts w:ascii="Times New Roman" w:eastAsia="Times New Roman" w:hAnsi="Times New Roman" w:cs="Times New Roman"/>
          <w:color w:val="auto"/>
          <w:sz w:val="30"/>
          <w:szCs w:val="30"/>
          <w:lang w:val="ru-RU" w:eastAsia="ru-RU"/>
        </w:rPr>
        <w:t>по отношению к аналогичному периоду предыдущего года на 2,85 процента.</w:t>
      </w:r>
    </w:p>
    <w:p w:rsidR="0056135B" w:rsidRPr="00F95F64" w:rsidRDefault="0056135B" w:rsidP="004B5E1E">
      <w:pPr>
        <w:spacing w:before="120" w:after="0" w:line="240" w:lineRule="auto"/>
        <w:ind w:firstLine="709"/>
        <w:jc w:val="both"/>
        <w:rPr>
          <w:rFonts w:ascii="Times New Roman" w:eastAsia="Times New Roman" w:hAnsi="Times New Roman" w:cs="Times New Roman"/>
          <w:b/>
          <w:color w:val="auto"/>
          <w:sz w:val="30"/>
          <w:szCs w:val="30"/>
          <w:lang w:val="ru-RU" w:eastAsia="ru-RU"/>
        </w:rPr>
      </w:pPr>
      <w:r w:rsidRPr="00F95F64">
        <w:rPr>
          <w:rFonts w:ascii="Times New Roman" w:eastAsia="Times New Roman" w:hAnsi="Times New Roman" w:cs="Times New Roman"/>
          <w:b/>
          <w:color w:val="auto"/>
          <w:sz w:val="30"/>
          <w:szCs w:val="30"/>
          <w:lang w:val="ru-RU" w:eastAsia="ru-RU"/>
        </w:rPr>
        <w:t xml:space="preserve">2. Итоги реализации денежно-кредитной политики </w:t>
      </w:r>
    </w:p>
    <w:p w:rsidR="0056135B" w:rsidRPr="00F95F64" w:rsidRDefault="0056135B" w:rsidP="004B5E1E">
      <w:pPr>
        <w:spacing w:before="120" w:after="0" w:line="240" w:lineRule="auto"/>
        <w:ind w:firstLine="709"/>
        <w:jc w:val="both"/>
        <w:rPr>
          <w:rFonts w:ascii="Times New Roman" w:eastAsia="Times New Roman" w:hAnsi="Times New Roman" w:cs="Times New Roman"/>
          <w:b/>
          <w:color w:val="auto"/>
          <w:sz w:val="30"/>
          <w:szCs w:val="30"/>
          <w:lang w:val="ru-RU" w:eastAsia="ru-RU"/>
        </w:rPr>
      </w:pPr>
      <w:r w:rsidRPr="00F95F64">
        <w:rPr>
          <w:rFonts w:ascii="Times New Roman" w:eastAsia="Times New Roman" w:hAnsi="Times New Roman" w:cs="Times New Roman"/>
          <w:b/>
          <w:color w:val="auto"/>
          <w:sz w:val="30"/>
          <w:szCs w:val="30"/>
          <w:lang w:val="ru-RU" w:eastAsia="ru-RU"/>
        </w:rPr>
        <w:t>2.1. Инфляция (в т.ч. динамика в годовом выражении; факторы, оказавшие на нее влияние)</w:t>
      </w:r>
    </w:p>
    <w:p w:rsidR="001A1357" w:rsidRPr="00140C1F" w:rsidRDefault="0056135B" w:rsidP="004B5E1E">
      <w:pPr>
        <w:spacing w:before="120" w:after="0" w:line="240" w:lineRule="auto"/>
        <w:ind w:firstLine="709"/>
        <w:jc w:val="both"/>
        <w:rPr>
          <w:rFonts w:ascii="Times New Roman" w:eastAsia="Times New Roman" w:hAnsi="Times New Roman" w:cs="Times New Roman"/>
          <w:color w:val="7030A0"/>
          <w:sz w:val="30"/>
          <w:szCs w:val="30"/>
          <w:lang w:val="ru-RU" w:eastAsia="ru-RU"/>
        </w:rPr>
      </w:pPr>
      <w:r w:rsidRPr="00F95F64">
        <w:rPr>
          <w:rFonts w:ascii="Times New Roman" w:eastAsia="Times New Roman" w:hAnsi="Times New Roman" w:cs="Times New Roman"/>
          <w:color w:val="auto"/>
          <w:sz w:val="30"/>
          <w:szCs w:val="30"/>
          <w:lang w:val="ru-RU" w:eastAsia="ru-RU"/>
        </w:rPr>
        <w:t xml:space="preserve">По итогам </w:t>
      </w:r>
      <w:r w:rsidR="008E6E24" w:rsidRPr="00F95F64">
        <w:rPr>
          <w:rFonts w:ascii="Times New Roman" w:eastAsia="Times New Roman" w:hAnsi="Times New Roman" w:cs="Times New Roman"/>
          <w:color w:val="auto"/>
          <w:sz w:val="30"/>
          <w:szCs w:val="30"/>
          <w:lang w:val="ru-RU" w:eastAsia="ru-RU"/>
        </w:rPr>
        <w:t>первых четырех месяцев 2023 года</w:t>
      </w:r>
      <w:r w:rsidRPr="00F95F64">
        <w:rPr>
          <w:rFonts w:ascii="Times New Roman" w:eastAsia="Times New Roman" w:hAnsi="Times New Roman" w:cs="Times New Roman"/>
          <w:color w:val="auto"/>
          <w:sz w:val="30"/>
          <w:szCs w:val="30"/>
          <w:lang w:val="ru-RU" w:eastAsia="ru-RU"/>
        </w:rPr>
        <w:t xml:space="preserve"> отмечено замедление инфляци</w:t>
      </w:r>
      <w:r w:rsidR="00974F67" w:rsidRPr="00F95F64">
        <w:rPr>
          <w:rFonts w:ascii="Times New Roman" w:eastAsia="Times New Roman" w:hAnsi="Times New Roman" w:cs="Times New Roman"/>
          <w:color w:val="auto"/>
          <w:sz w:val="30"/>
          <w:szCs w:val="30"/>
          <w:lang w:val="ru-RU" w:eastAsia="ru-RU"/>
        </w:rPr>
        <w:t xml:space="preserve">онных процессов. </w:t>
      </w:r>
      <w:r w:rsidR="009F76FD" w:rsidRPr="00F95F64">
        <w:rPr>
          <w:rFonts w:ascii="Times New Roman" w:eastAsia="Times New Roman" w:hAnsi="Times New Roman" w:cs="Times New Roman"/>
          <w:color w:val="auto"/>
          <w:sz w:val="30"/>
          <w:szCs w:val="30"/>
          <w:lang w:val="ru-RU" w:eastAsia="ru-RU"/>
        </w:rPr>
        <w:t>В апреле 2023 г. инфляци</w:t>
      </w:r>
      <w:r w:rsidR="00974F67" w:rsidRPr="00F95F64">
        <w:rPr>
          <w:rFonts w:ascii="Times New Roman" w:eastAsia="Times New Roman" w:hAnsi="Times New Roman" w:cs="Times New Roman"/>
          <w:color w:val="auto"/>
          <w:sz w:val="30"/>
          <w:szCs w:val="30"/>
          <w:lang w:val="ru-RU" w:eastAsia="ru-RU"/>
        </w:rPr>
        <w:t>я в годовом выражении</w:t>
      </w:r>
      <w:r w:rsidR="009F76FD" w:rsidRPr="00F95F64">
        <w:rPr>
          <w:rFonts w:ascii="Times New Roman" w:eastAsia="Times New Roman" w:hAnsi="Times New Roman" w:cs="Times New Roman"/>
          <w:color w:val="auto"/>
          <w:sz w:val="30"/>
          <w:szCs w:val="30"/>
          <w:lang w:val="ru-RU" w:eastAsia="ru-RU"/>
        </w:rPr>
        <w:t xml:space="preserve"> снизил</w:t>
      </w:r>
      <w:r w:rsidR="00974F67" w:rsidRPr="00F95F64">
        <w:rPr>
          <w:rFonts w:ascii="Times New Roman" w:eastAsia="Times New Roman" w:hAnsi="Times New Roman" w:cs="Times New Roman"/>
          <w:color w:val="auto"/>
          <w:sz w:val="30"/>
          <w:szCs w:val="30"/>
          <w:lang w:val="ru-RU" w:eastAsia="ru-RU"/>
        </w:rPr>
        <w:t>ась</w:t>
      </w:r>
      <w:r w:rsidR="009F76FD" w:rsidRPr="00F95F64">
        <w:rPr>
          <w:rFonts w:ascii="Times New Roman" w:eastAsia="Times New Roman" w:hAnsi="Times New Roman" w:cs="Times New Roman"/>
          <w:color w:val="auto"/>
          <w:sz w:val="30"/>
          <w:szCs w:val="30"/>
          <w:lang w:val="ru-RU" w:eastAsia="ru-RU"/>
        </w:rPr>
        <w:t xml:space="preserve"> до 4,7 процента </w:t>
      </w:r>
      <w:r w:rsidR="00974F67" w:rsidRPr="00F95F64">
        <w:rPr>
          <w:rFonts w:ascii="Times New Roman" w:eastAsia="Times New Roman" w:hAnsi="Times New Roman" w:cs="Times New Roman"/>
          <w:color w:val="auto"/>
          <w:sz w:val="30"/>
          <w:szCs w:val="30"/>
          <w:lang w:val="ru-RU" w:eastAsia="ru-RU"/>
        </w:rPr>
        <w:t>(</w:t>
      </w:r>
      <w:r w:rsidR="008E6E24" w:rsidRPr="00F95F64">
        <w:rPr>
          <w:rFonts w:ascii="Times New Roman" w:eastAsia="Times New Roman" w:hAnsi="Times New Roman" w:cs="Times New Roman"/>
          <w:color w:val="auto"/>
          <w:sz w:val="30"/>
          <w:szCs w:val="30"/>
          <w:lang w:val="ru-RU" w:eastAsia="ru-RU"/>
        </w:rPr>
        <w:t>в декабре 2022 г</w:t>
      </w:r>
      <w:r w:rsidR="009F76FD" w:rsidRPr="00F95F64">
        <w:rPr>
          <w:rFonts w:ascii="Times New Roman" w:eastAsia="Times New Roman" w:hAnsi="Times New Roman" w:cs="Times New Roman"/>
          <w:color w:val="auto"/>
          <w:sz w:val="30"/>
          <w:szCs w:val="30"/>
          <w:lang w:val="ru-RU" w:eastAsia="ru-RU"/>
        </w:rPr>
        <w:t>.</w:t>
      </w:r>
      <w:r w:rsidR="00974F67" w:rsidRPr="00F95F64">
        <w:rPr>
          <w:rFonts w:ascii="Times New Roman" w:eastAsia="Times New Roman" w:hAnsi="Times New Roman" w:cs="Times New Roman"/>
          <w:color w:val="auto"/>
          <w:sz w:val="30"/>
          <w:szCs w:val="30"/>
          <w:lang w:val="ru-RU" w:eastAsia="ru-RU"/>
        </w:rPr>
        <w:t xml:space="preserve"> – 12,8 процента).</w:t>
      </w:r>
      <w:r w:rsidR="009F76FD" w:rsidRPr="00F95F64">
        <w:rPr>
          <w:rFonts w:ascii="Times New Roman" w:eastAsia="Times New Roman" w:hAnsi="Times New Roman" w:cs="Times New Roman"/>
          <w:color w:val="auto"/>
          <w:sz w:val="30"/>
          <w:szCs w:val="30"/>
          <w:lang w:val="ru-RU" w:eastAsia="ru-RU"/>
        </w:rPr>
        <w:t xml:space="preserve"> </w:t>
      </w:r>
      <w:r w:rsidR="00140C1F" w:rsidRPr="00F95F64">
        <w:rPr>
          <w:rFonts w:ascii="Times New Roman" w:eastAsia="Times New Roman" w:hAnsi="Times New Roman" w:cs="Times New Roman"/>
          <w:color w:val="auto"/>
          <w:sz w:val="30"/>
          <w:szCs w:val="30"/>
          <w:lang w:val="ru-RU" w:eastAsia="ru-RU"/>
        </w:rPr>
        <w:t>С</w:t>
      </w:r>
      <w:r w:rsidR="00140C1F" w:rsidRPr="00F95F64">
        <w:rPr>
          <w:rFonts w:ascii="Times New Roman" w:hAnsi="Times New Roman" w:cs="Times New Roman"/>
          <w:color w:val="auto"/>
          <w:sz w:val="30"/>
          <w:szCs w:val="30"/>
          <w:lang w:val="ru-RU"/>
        </w:rPr>
        <w:t>охраняется высокий уровень инфляционных ожиданий, что в совокупности со стимулирующей экономической политикой является фактором ускорения инфляции.</w:t>
      </w:r>
    </w:p>
    <w:p w:rsidR="009F76FD" w:rsidRPr="00140C1F" w:rsidRDefault="009F76FD" w:rsidP="004B5E1E">
      <w:pPr>
        <w:spacing w:after="0" w:line="240" w:lineRule="auto"/>
        <w:ind w:firstLine="709"/>
        <w:jc w:val="both"/>
        <w:rPr>
          <w:rFonts w:ascii="Times New Roman" w:eastAsia="Times New Roman" w:hAnsi="Times New Roman" w:cs="Times New Roman"/>
          <w:b/>
          <w:strike/>
          <w:color w:val="auto"/>
          <w:sz w:val="30"/>
          <w:szCs w:val="30"/>
          <w:lang w:val="ru-RU" w:eastAsia="ru-RU"/>
        </w:rPr>
      </w:pPr>
    </w:p>
    <w:p w:rsidR="0056135B" w:rsidRPr="008A06E0" w:rsidRDefault="0056135B" w:rsidP="004B5E1E">
      <w:pPr>
        <w:spacing w:before="120" w:after="160" w:line="240" w:lineRule="auto"/>
        <w:ind w:firstLine="709"/>
        <w:jc w:val="both"/>
        <w:rPr>
          <w:rFonts w:ascii="Times New Roman" w:eastAsia="Times New Roman" w:hAnsi="Times New Roman" w:cs="Times New Roman"/>
          <w:b/>
          <w:color w:val="auto"/>
          <w:sz w:val="30"/>
          <w:szCs w:val="30"/>
          <w:lang w:val="ru-RU" w:eastAsia="ru-RU"/>
        </w:rPr>
      </w:pPr>
      <w:r w:rsidRPr="008A06E0">
        <w:rPr>
          <w:rFonts w:ascii="Times New Roman" w:eastAsia="Times New Roman" w:hAnsi="Times New Roman" w:cs="Times New Roman"/>
          <w:b/>
          <w:color w:val="auto"/>
          <w:sz w:val="30"/>
          <w:szCs w:val="30"/>
          <w:lang w:eastAsia="ru-RU"/>
        </w:rPr>
        <w:t>IV</w:t>
      </w:r>
      <w:r w:rsidR="004B5E1E" w:rsidRPr="008A06E0">
        <w:rPr>
          <w:rFonts w:ascii="Times New Roman" w:eastAsia="Times New Roman" w:hAnsi="Times New Roman" w:cs="Times New Roman"/>
          <w:b/>
          <w:color w:val="auto"/>
          <w:sz w:val="30"/>
          <w:szCs w:val="30"/>
          <w:lang w:val="ru-RU" w:eastAsia="ru-RU"/>
        </w:rPr>
        <w:t>.</w:t>
      </w:r>
      <w:r w:rsidRPr="008A06E0">
        <w:rPr>
          <w:rFonts w:ascii="Times New Roman" w:eastAsia="Times New Roman" w:hAnsi="Times New Roman" w:cs="Times New Roman"/>
          <w:b/>
          <w:color w:val="auto"/>
          <w:sz w:val="30"/>
          <w:szCs w:val="30"/>
          <w:lang w:val="ru-RU" w:eastAsia="ru-RU"/>
        </w:rPr>
        <w:t xml:space="preserve"> Денежно-кредитная политика в 2024 году</w:t>
      </w:r>
    </w:p>
    <w:p w:rsidR="0056135B" w:rsidRPr="008A06E0" w:rsidRDefault="0056135B" w:rsidP="004B5E1E">
      <w:pPr>
        <w:numPr>
          <w:ilvl w:val="0"/>
          <w:numId w:val="8"/>
        </w:numPr>
        <w:spacing w:after="240" w:line="240" w:lineRule="auto"/>
        <w:ind w:left="1066" w:hanging="357"/>
        <w:contextualSpacing/>
        <w:jc w:val="both"/>
        <w:rPr>
          <w:rFonts w:ascii="Times New Roman" w:hAnsi="Times New Roman" w:cs="Times New Roman"/>
          <w:b/>
          <w:bCs/>
          <w:color w:val="auto"/>
          <w:sz w:val="30"/>
          <w:szCs w:val="30"/>
          <w:lang w:val="ru-RU"/>
        </w:rPr>
      </w:pPr>
      <w:r w:rsidRPr="008A06E0">
        <w:rPr>
          <w:rFonts w:ascii="Times New Roman" w:hAnsi="Times New Roman" w:cs="Times New Roman"/>
          <w:b/>
          <w:bCs/>
          <w:color w:val="auto"/>
          <w:sz w:val="30"/>
          <w:szCs w:val="30"/>
          <w:lang w:val="ru-RU"/>
        </w:rPr>
        <w:t>Цели и задачи, количественные ориентиры</w:t>
      </w:r>
    </w:p>
    <w:p w:rsidR="0056135B" w:rsidRPr="00F95F64" w:rsidRDefault="000A76F4" w:rsidP="004B5E1E">
      <w:pPr>
        <w:spacing w:before="120" w:after="0" w:line="240" w:lineRule="auto"/>
        <w:ind w:firstLine="709"/>
        <w:jc w:val="both"/>
        <w:rPr>
          <w:rFonts w:ascii="Times New Roman" w:eastAsia="Times New Roman" w:hAnsi="Times New Roman" w:cs="Times New Roman"/>
          <w:bCs/>
          <w:color w:val="auto"/>
          <w:sz w:val="30"/>
          <w:szCs w:val="30"/>
          <w:lang w:val="ru-RU" w:eastAsia="ru-RU"/>
        </w:rPr>
      </w:pPr>
      <w:r w:rsidRPr="00F95F64">
        <w:rPr>
          <w:rFonts w:ascii="Times New Roman" w:eastAsia="Times New Roman" w:hAnsi="Times New Roman" w:cs="Times New Roman"/>
          <w:bCs/>
          <w:color w:val="auto"/>
          <w:sz w:val="30"/>
          <w:szCs w:val="30"/>
          <w:lang w:val="ru-RU" w:eastAsia="ru-RU"/>
        </w:rPr>
        <w:t xml:space="preserve">Национальный банк Республики Беларусь </w:t>
      </w:r>
      <w:r w:rsidR="0056135B" w:rsidRPr="00F95F64">
        <w:rPr>
          <w:rFonts w:ascii="Times New Roman" w:eastAsia="Times New Roman" w:hAnsi="Times New Roman" w:cs="Times New Roman"/>
          <w:bCs/>
          <w:color w:val="auto"/>
          <w:sz w:val="30"/>
          <w:szCs w:val="30"/>
          <w:lang w:val="ru-RU" w:eastAsia="ru-RU"/>
        </w:rPr>
        <w:t xml:space="preserve">в 2024 году </w:t>
      </w:r>
      <w:r w:rsidR="00131633" w:rsidRPr="00F95F64">
        <w:rPr>
          <w:rFonts w:ascii="Times New Roman" w:hAnsi="Times New Roman" w:cs="Times New Roman"/>
          <w:bCs/>
          <w:color w:val="auto"/>
          <w:sz w:val="30"/>
          <w:szCs w:val="30"/>
          <w:lang w:val="ru-RU"/>
        </w:rPr>
        <w:t>ставит своей целью замедление инфляционных процессов до 6 процентов с последующим приближением уровня инфляции к среднесрочным целевым показателям.</w:t>
      </w:r>
      <w:r w:rsidR="0056135B" w:rsidRPr="00F95F64">
        <w:rPr>
          <w:rFonts w:ascii="Times New Roman" w:eastAsia="Times New Roman" w:hAnsi="Times New Roman" w:cs="Times New Roman"/>
          <w:bCs/>
          <w:color w:val="auto"/>
          <w:sz w:val="30"/>
          <w:szCs w:val="30"/>
          <w:lang w:val="ru-RU" w:eastAsia="ru-RU"/>
        </w:rPr>
        <w:t xml:space="preserve"> </w:t>
      </w:r>
    </w:p>
    <w:p w:rsidR="0056135B" w:rsidRPr="008A06E0" w:rsidRDefault="0056135B" w:rsidP="004B5E1E">
      <w:pPr>
        <w:spacing w:before="160" w:after="0" w:line="240" w:lineRule="auto"/>
        <w:ind w:firstLine="709"/>
        <w:jc w:val="both"/>
        <w:rPr>
          <w:rFonts w:ascii="Times New Roman" w:eastAsia="Times New Roman" w:hAnsi="Times New Roman" w:cs="Times New Roman"/>
          <w:b/>
          <w:bCs/>
          <w:color w:val="auto"/>
          <w:sz w:val="30"/>
          <w:szCs w:val="30"/>
          <w:lang w:val="ru-RU" w:eastAsia="ru-RU"/>
        </w:rPr>
      </w:pPr>
      <w:r w:rsidRPr="00F95F64">
        <w:rPr>
          <w:rFonts w:ascii="Times New Roman" w:eastAsia="Times New Roman" w:hAnsi="Times New Roman" w:cs="Times New Roman"/>
          <w:b/>
          <w:bCs/>
          <w:color w:val="auto"/>
          <w:sz w:val="30"/>
          <w:szCs w:val="30"/>
          <w:lang w:val="ru-RU" w:eastAsia="ru-RU"/>
        </w:rPr>
        <w:t xml:space="preserve">2. Режимы </w:t>
      </w:r>
      <w:r w:rsidRPr="008A06E0">
        <w:rPr>
          <w:rFonts w:ascii="Times New Roman" w:eastAsia="Times New Roman" w:hAnsi="Times New Roman" w:cs="Times New Roman"/>
          <w:b/>
          <w:bCs/>
          <w:color w:val="auto"/>
          <w:sz w:val="30"/>
          <w:szCs w:val="30"/>
          <w:lang w:val="ru-RU" w:eastAsia="ru-RU"/>
        </w:rPr>
        <w:t>денежно-кредитной политики и политики обменного курса</w:t>
      </w:r>
    </w:p>
    <w:p w:rsidR="0056135B" w:rsidRPr="008A06E0" w:rsidRDefault="00D02725" w:rsidP="004B5E1E">
      <w:pPr>
        <w:spacing w:before="120" w:after="0" w:line="240" w:lineRule="auto"/>
        <w:ind w:firstLine="709"/>
        <w:jc w:val="both"/>
        <w:rPr>
          <w:rFonts w:ascii="Times New Roman" w:eastAsia="Times New Roman" w:hAnsi="Times New Roman" w:cs="Times New Roman"/>
          <w:bCs/>
          <w:color w:val="auto"/>
          <w:sz w:val="30"/>
          <w:szCs w:val="30"/>
          <w:lang w:val="ru-RU" w:eastAsia="ru-RU"/>
        </w:rPr>
      </w:pPr>
      <w:r w:rsidRPr="008A06E0">
        <w:rPr>
          <w:rFonts w:ascii="Times New Roman" w:eastAsia="Times New Roman" w:hAnsi="Times New Roman" w:cs="Times New Roman"/>
          <w:bCs/>
          <w:color w:val="auto"/>
          <w:sz w:val="30"/>
          <w:szCs w:val="30"/>
          <w:lang w:val="ru-RU" w:eastAsia="ru-RU"/>
        </w:rPr>
        <w:t>Продолжится реализация политики контроля за денежным предложением, проведение курсовой политики по-прежнему будет осуществляться в режиме плавающего курса</w:t>
      </w:r>
    </w:p>
    <w:p w:rsidR="0056135B" w:rsidRPr="008A06E0" w:rsidRDefault="0056135B" w:rsidP="00F95F64">
      <w:pPr>
        <w:keepNext/>
        <w:spacing w:before="160" w:after="0" w:line="240" w:lineRule="auto"/>
        <w:ind w:firstLine="709"/>
        <w:jc w:val="both"/>
        <w:rPr>
          <w:rFonts w:ascii="Times New Roman" w:eastAsia="Times New Roman" w:hAnsi="Times New Roman" w:cs="Times New Roman"/>
          <w:b/>
          <w:bCs/>
          <w:color w:val="auto"/>
          <w:sz w:val="30"/>
          <w:szCs w:val="30"/>
          <w:lang w:val="ru-RU" w:eastAsia="ru-RU"/>
        </w:rPr>
      </w:pPr>
      <w:r w:rsidRPr="008A06E0">
        <w:rPr>
          <w:rFonts w:ascii="Times New Roman" w:eastAsia="Times New Roman" w:hAnsi="Times New Roman" w:cs="Times New Roman"/>
          <w:b/>
          <w:bCs/>
          <w:color w:val="auto"/>
          <w:sz w:val="30"/>
          <w:szCs w:val="30"/>
          <w:lang w:val="ru-RU" w:eastAsia="ru-RU"/>
        </w:rPr>
        <w:t xml:space="preserve">3. Использование инструментов денежно-кредитной политики для достижения ее целей </w:t>
      </w:r>
    </w:p>
    <w:p w:rsidR="00B04C3E" w:rsidRPr="008A06E0" w:rsidRDefault="00B04C3E" w:rsidP="004B5E1E">
      <w:pPr>
        <w:autoSpaceDE w:val="0"/>
        <w:autoSpaceDN w:val="0"/>
        <w:adjustRightInd w:val="0"/>
        <w:spacing w:after="0" w:line="240" w:lineRule="auto"/>
        <w:ind w:firstLine="709"/>
        <w:jc w:val="both"/>
        <w:rPr>
          <w:rFonts w:ascii="Times New Roman" w:eastAsia="Arial Unicode MS" w:hAnsi="Times New Roman" w:cs="Times New Roman"/>
          <w:color w:val="auto"/>
          <w:sz w:val="30"/>
          <w:szCs w:val="30"/>
          <w:bdr w:val="none" w:sz="0" w:space="0" w:color="auto" w:frame="1"/>
          <w:lang w:val="ru-RU" w:eastAsia="ru-RU"/>
        </w:rPr>
      </w:pPr>
      <w:r w:rsidRPr="008A06E0">
        <w:rPr>
          <w:rFonts w:ascii="Times New Roman" w:eastAsia="Arial Unicode MS" w:hAnsi="Times New Roman" w:cs="Times New Roman"/>
          <w:color w:val="auto"/>
          <w:sz w:val="30"/>
          <w:szCs w:val="30"/>
          <w:bdr w:val="none" w:sz="0" w:space="0" w:color="auto" w:frame="1"/>
          <w:lang w:val="ru-RU" w:eastAsia="ru-RU"/>
        </w:rPr>
        <w:t>Реализация Национальным банком курсовой и процентной политики будет подчинена задаче эффективного управления денежным предложением.</w:t>
      </w:r>
    </w:p>
    <w:p w:rsidR="00B04C3E" w:rsidRPr="008A06E0" w:rsidRDefault="00B04C3E" w:rsidP="004B5E1E">
      <w:pPr>
        <w:autoSpaceDE w:val="0"/>
        <w:autoSpaceDN w:val="0"/>
        <w:adjustRightInd w:val="0"/>
        <w:spacing w:after="0" w:line="240" w:lineRule="auto"/>
        <w:ind w:firstLine="709"/>
        <w:jc w:val="both"/>
        <w:rPr>
          <w:rFonts w:ascii="Times New Roman" w:eastAsia="Arial Unicode MS" w:hAnsi="Times New Roman" w:cs="Times New Roman"/>
          <w:color w:val="auto"/>
          <w:sz w:val="30"/>
          <w:szCs w:val="30"/>
          <w:bdr w:val="none" w:sz="0" w:space="0" w:color="auto" w:frame="1"/>
          <w:lang w:val="ru-RU" w:eastAsia="ru-RU"/>
        </w:rPr>
      </w:pPr>
      <w:r w:rsidRPr="008A06E0">
        <w:rPr>
          <w:rFonts w:ascii="Times New Roman" w:eastAsia="Arial Unicode MS" w:hAnsi="Times New Roman" w:cs="Times New Roman"/>
          <w:color w:val="auto"/>
          <w:sz w:val="30"/>
          <w:szCs w:val="30"/>
          <w:bdr w:val="none" w:sz="0" w:space="0" w:color="auto" w:frame="1"/>
          <w:lang w:val="ru-RU" w:eastAsia="ru-RU"/>
        </w:rPr>
        <w:lastRenderedPageBreak/>
        <w:t>Валютный курс продолжит определяться спросом и предложением на валютном рынке. При этом допускается проведение валютных интервенций для сглаживания резких колебаний курса белорусского рубля, а также в целях пополнения золотовалютных резервов.</w:t>
      </w:r>
    </w:p>
    <w:p w:rsidR="0056135B" w:rsidRPr="008A06E0" w:rsidRDefault="00B04C3E" w:rsidP="004B5E1E">
      <w:pPr>
        <w:autoSpaceDE w:val="0"/>
        <w:autoSpaceDN w:val="0"/>
        <w:adjustRightInd w:val="0"/>
        <w:spacing w:after="0" w:line="240" w:lineRule="auto"/>
        <w:ind w:firstLine="709"/>
        <w:jc w:val="both"/>
        <w:rPr>
          <w:rFonts w:ascii="Times New Roman" w:eastAsia="Times New Roman" w:hAnsi="Times New Roman" w:cs="Times New Roman"/>
          <w:color w:val="auto"/>
          <w:sz w:val="30"/>
          <w:szCs w:val="30"/>
          <w:lang w:val="ru-RU" w:eastAsia="ru-RU"/>
        </w:rPr>
      </w:pPr>
      <w:r w:rsidRPr="008A06E0">
        <w:rPr>
          <w:rFonts w:ascii="Times New Roman" w:eastAsia="Arial Unicode MS" w:hAnsi="Times New Roman" w:cs="Times New Roman"/>
          <w:color w:val="auto"/>
          <w:sz w:val="30"/>
          <w:szCs w:val="30"/>
          <w:bdr w:val="none" w:sz="0" w:space="0" w:color="auto" w:frame="1"/>
          <w:lang w:val="ru-RU" w:eastAsia="ru-RU"/>
        </w:rPr>
        <w:t xml:space="preserve">Процентная политика Национального банка будет направлена на поддержание процентных ставок в экономике на положительном уровне в реальном выражении, что является необходимым условием для обеспечения привлекательности сбережений в национальной валюте </w:t>
      </w:r>
      <w:r w:rsidRPr="008A06E0">
        <w:rPr>
          <w:rFonts w:ascii="Times New Roman" w:eastAsia="Arial Unicode MS" w:hAnsi="Times New Roman" w:cs="Times New Roman"/>
          <w:color w:val="auto"/>
          <w:sz w:val="30"/>
          <w:szCs w:val="30"/>
          <w:bdr w:val="none" w:sz="0" w:space="0" w:color="auto" w:frame="1"/>
          <w:lang w:val="ru-RU" w:eastAsia="ru-RU"/>
        </w:rPr>
        <w:br/>
        <w:t>и формирования источников для кредитования экономики.</w:t>
      </w:r>
    </w:p>
    <w:p w:rsidR="00C60FA5" w:rsidRDefault="00C60FA5">
      <w:pPr>
        <w:spacing w:after="160" w:line="259" w:lineRule="auto"/>
        <w:rPr>
          <w:rFonts w:ascii="Times New Roman" w:hAnsi="Times New Roman" w:cs="Times New Roman"/>
          <w:sz w:val="30"/>
          <w:szCs w:val="30"/>
          <w:lang w:val="ru-RU"/>
        </w:rPr>
      </w:pPr>
      <w:r>
        <w:rPr>
          <w:rFonts w:ascii="Times New Roman" w:hAnsi="Times New Roman" w:cs="Times New Roman"/>
          <w:sz w:val="30"/>
          <w:szCs w:val="30"/>
          <w:lang w:val="ru-RU"/>
        </w:rPr>
        <w:br w:type="page"/>
      </w:r>
    </w:p>
    <w:p w:rsidR="00C60FA5" w:rsidRPr="00610D30" w:rsidRDefault="00C60FA5" w:rsidP="00610D30">
      <w:pPr>
        <w:spacing w:after="0" w:line="240" w:lineRule="auto"/>
        <w:ind w:firstLine="709"/>
        <w:jc w:val="center"/>
        <w:rPr>
          <w:rFonts w:ascii="Times New Roman" w:eastAsiaTheme="minorHAnsi" w:hAnsi="Times New Roman" w:cs="Times New Roman"/>
          <w:b/>
          <w:color w:val="auto"/>
          <w:sz w:val="30"/>
          <w:szCs w:val="30"/>
          <w:lang w:val="ru-RU"/>
        </w:rPr>
      </w:pPr>
      <w:r w:rsidRPr="00610D30">
        <w:rPr>
          <w:rFonts w:ascii="Times New Roman" w:eastAsiaTheme="minorHAnsi" w:hAnsi="Times New Roman" w:cs="Times New Roman"/>
          <w:b/>
          <w:sz w:val="30"/>
          <w:szCs w:val="30"/>
          <w:lang w:val="ru-RU"/>
        </w:rPr>
        <w:lastRenderedPageBreak/>
        <w:t>Р</w:t>
      </w:r>
      <w:r w:rsidRPr="00610D30">
        <w:rPr>
          <w:rFonts w:ascii="Times New Roman" w:eastAsiaTheme="minorHAnsi" w:hAnsi="Times New Roman" w:cs="Times New Roman"/>
          <w:b/>
          <w:color w:val="auto"/>
          <w:sz w:val="30"/>
          <w:szCs w:val="30"/>
          <w:lang w:val="ru-RU"/>
        </w:rPr>
        <w:t>еализация основных направлений денежно-кредитной политики Национального Банка Республики Казахстан в 2023 году</w:t>
      </w:r>
    </w:p>
    <w:p w:rsidR="00C60FA5" w:rsidRPr="00610D30" w:rsidRDefault="00C60FA5" w:rsidP="00610D30">
      <w:pPr>
        <w:spacing w:after="0" w:line="240" w:lineRule="auto"/>
        <w:ind w:firstLine="709"/>
        <w:jc w:val="center"/>
        <w:rPr>
          <w:rFonts w:ascii="Times New Roman" w:eastAsiaTheme="minorHAnsi" w:hAnsi="Times New Roman" w:cs="Times New Roman"/>
          <w:b/>
          <w:color w:val="auto"/>
          <w:sz w:val="30"/>
          <w:szCs w:val="30"/>
          <w:lang w:val="ru-RU"/>
        </w:rPr>
      </w:pPr>
    </w:p>
    <w:p w:rsidR="00C60FA5" w:rsidRPr="00610D30" w:rsidRDefault="00C60FA5" w:rsidP="00610D30">
      <w:pPr>
        <w:spacing w:after="160" w:line="240" w:lineRule="auto"/>
        <w:ind w:firstLine="709"/>
        <w:jc w:val="both"/>
        <w:rPr>
          <w:rFonts w:ascii="Times New Roman" w:eastAsiaTheme="minorHAnsi" w:hAnsi="Times New Roman" w:cs="Times New Roman"/>
          <w:b/>
          <w:color w:val="auto"/>
          <w:sz w:val="30"/>
          <w:szCs w:val="30"/>
          <w:lang w:val="ru-RU"/>
        </w:rPr>
      </w:pPr>
      <w:r w:rsidRPr="00610D30">
        <w:rPr>
          <w:rFonts w:ascii="Times New Roman" w:eastAsiaTheme="minorHAnsi" w:hAnsi="Times New Roman" w:cs="Times New Roman"/>
          <w:b/>
          <w:color w:val="auto"/>
          <w:sz w:val="30"/>
          <w:szCs w:val="30"/>
          <w:lang w:val="ru-RU"/>
        </w:rPr>
        <w:t>I Цели и задачи денежно</w:t>
      </w:r>
      <w:r w:rsidR="00610D30">
        <w:rPr>
          <w:rFonts w:ascii="Times New Roman" w:eastAsiaTheme="minorHAnsi" w:hAnsi="Times New Roman" w:cs="Times New Roman"/>
          <w:b/>
          <w:color w:val="auto"/>
          <w:sz w:val="30"/>
          <w:szCs w:val="30"/>
          <w:lang w:val="ru-RU"/>
        </w:rPr>
        <w:t>-кредитной политики на 2023 год</w:t>
      </w:r>
    </w:p>
    <w:p w:rsidR="00C60FA5" w:rsidRPr="00610D30" w:rsidRDefault="00C60FA5" w:rsidP="00610D30">
      <w:pPr>
        <w:numPr>
          <w:ilvl w:val="0"/>
          <w:numId w:val="10"/>
        </w:numPr>
        <w:tabs>
          <w:tab w:val="left" w:pos="1134"/>
        </w:tabs>
        <w:spacing w:after="160" w:line="240" w:lineRule="auto"/>
        <w:ind w:left="0" w:firstLine="709"/>
        <w:contextualSpacing/>
        <w:jc w:val="both"/>
        <w:rPr>
          <w:rFonts w:ascii="Times New Roman" w:eastAsiaTheme="minorHAnsi" w:hAnsi="Times New Roman" w:cs="Times New Roman"/>
          <w:b/>
          <w:color w:val="auto"/>
          <w:sz w:val="30"/>
          <w:szCs w:val="30"/>
          <w:lang w:val="ru-RU"/>
        </w:rPr>
      </w:pPr>
      <w:r w:rsidRPr="00610D30">
        <w:rPr>
          <w:rFonts w:ascii="Times New Roman" w:eastAsiaTheme="minorHAnsi" w:hAnsi="Times New Roman" w:cs="Times New Roman"/>
          <w:b/>
          <w:color w:val="auto"/>
          <w:sz w:val="30"/>
          <w:szCs w:val="30"/>
          <w:lang w:val="ru-RU"/>
        </w:rPr>
        <w:t xml:space="preserve">Количественные ориентиры (на текущий год </w:t>
      </w:r>
      <w:r w:rsidR="00610D30">
        <w:rPr>
          <w:rFonts w:ascii="Times New Roman" w:eastAsiaTheme="minorHAnsi" w:hAnsi="Times New Roman" w:cs="Times New Roman"/>
          <w:b/>
          <w:color w:val="auto"/>
          <w:sz w:val="30"/>
          <w:szCs w:val="30"/>
          <w:lang w:val="ru-RU"/>
        </w:rPr>
        <w:br/>
      </w:r>
      <w:r w:rsidR="003947ED">
        <w:rPr>
          <w:rFonts w:ascii="Times New Roman" w:eastAsiaTheme="minorHAnsi" w:hAnsi="Times New Roman" w:cs="Times New Roman"/>
          <w:b/>
          <w:color w:val="auto"/>
          <w:sz w:val="30"/>
          <w:szCs w:val="30"/>
          <w:lang w:val="ru-RU"/>
        </w:rPr>
        <w:t>и среднесрочные)</w:t>
      </w:r>
    </w:p>
    <w:p w:rsidR="00C60FA5" w:rsidRPr="00610D30" w:rsidRDefault="00C60FA5" w:rsidP="003947ED">
      <w:pPr>
        <w:spacing w:before="200" w:after="16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Основной целью денежно-кредитной политики Национального Банка Республики Казахстан </w:t>
      </w:r>
      <w:r w:rsidRPr="003947ED">
        <w:rPr>
          <w:rFonts w:ascii="Times New Roman" w:eastAsiaTheme="minorHAnsi" w:hAnsi="Times New Roman" w:cs="Times New Roman"/>
          <w:color w:val="auto"/>
          <w:sz w:val="30"/>
          <w:szCs w:val="30"/>
          <w:lang w:val="ru-RU"/>
        </w:rPr>
        <w:t xml:space="preserve">(далее – Национальный Банк) </w:t>
      </w:r>
      <w:r w:rsidRPr="00610D30">
        <w:rPr>
          <w:rFonts w:ascii="Times New Roman" w:eastAsiaTheme="minorHAnsi" w:hAnsi="Times New Roman" w:cs="Times New Roman"/>
          <w:color w:val="auto"/>
          <w:sz w:val="30"/>
          <w:szCs w:val="30"/>
          <w:lang w:val="ru-RU"/>
        </w:rPr>
        <w:t xml:space="preserve">является обеспечение стабильности цен, что подразумевает снижение и стабилизацию инфляции в пределах установленных целевых ориентиров. В соответствии </w:t>
      </w:r>
      <w:r w:rsidR="00610D30">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со Стратегией денежно-кредитной политики до 2030 года, цель по инфляции на 2023</w:t>
      </w:r>
      <w:r w:rsidR="00610D30">
        <w:rPr>
          <w:rFonts w:ascii="Times New Roman" w:eastAsiaTheme="minorHAnsi" w:hAnsi="Times New Roman" w:cs="Times New Roman"/>
          <w:color w:val="auto"/>
          <w:sz w:val="30"/>
          <w:szCs w:val="30"/>
          <w:lang w:val="ru-RU"/>
        </w:rPr>
        <w:t xml:space="preserve"> год установлена в коридоре 4 – 5 процентов, с 2025 года</w:t>
      </w:r>
      <w:r w:rsidR="004B5E1E">
        <w:rPr>
          <w:rFonts w:ascii="Times New Roman" w:eastAsiaTheme="minorHAnsi" w:hAnsi="Times New Roman" w:cs="Times New Roman"/>
          <w:color w:val="auto"/>
          <w:sz w:val="30"/>
          <w:szCs w:val="30"/>
          <w:lang w:val="ru-RU"/>
        </w:rPr>
        <w:t> </w:t>
      </w:r>
      <w:r w:rsidR="00610D30">
        <w:rPr>
          <w:rFonts w:ascii="Times New Roman" w:eastAsiaTheme="minorHAnsi" w:hAnsi="Times New Roman" w:cs="Times New Roman"/>
          <w:color w:val="auto"/>
          <w:sz w:val="30"/>
          <w:szCs w:val="30"/>
          <w:lang w:val="ru-RU"/>
        </w:rPr>
        <w:t>– 3 – 4 процентов</w:t>
      </w:r>
      <w:r w:rsidRPr="00610D30">
        <w:rPr>
          <w:rFonts w:ascii="Times New Roman" w:eastAsiaTheme="minorHAnsi" w:hAnsi="Times New Roman" w:cs="Times New Roman"/>
          <w:color w:val="auto"/>
          <w:sz w:val="30"/>
          <w:szCs w:val="30"/>
          <w:lang w:val="ru-RU"/>
        </w:rPr>
        <w:t>.</w:t>
      </w:r>
    </w:p>
    <w:p w:rsidR="00C60FA5" w:rsidRPr="003947ED" w:rsidRDefault="00C60FA5" w:rsidP="003947ED">
      <w:pPr>
        <w:numPr>
          <w:ilvl w:val="0"/>
          <w:numId w:val="10"/>
        </w:numPr>
        <w:tabs>
          <w:tab w:val="left" w:pos="1134"/>
        </w:tabs>
        <w:spacing w:after="160" w:line="240" w:lineRule="auto"/>
        <w:ind w:left="0" w:firstLine="709"/>
        <w:contextualSpacing/>
        <w:jc w:val="both"/>
        <w:rPr>
          <w:rFonts w:ascii="Times New Roman" w:eastAsiaTheme="minorHAnsi" w:hAnsi="Times New Roman" w:cs="Times New Roman"/>
          <w:b/>
          <w:color w:val="auto"/>
          <w:sz w:val="30"/>
          <w:szCs w:val="30"/>
          <w:lang w:val="ru-RU"/>
        </w:rPr>
      </w:pPr>
      <w:r w:rsidRPr="003947ED">
        <w:rPr>
          <w:rFonts w:ascii="Times New Roman" w:eastAsiaTheme="minorHAnsi" w:hAnsi="Times New Roman" w:cs="Times New Roman"/>
          <w:b/>
          <w:color w:val="auto"/>
          <w:sz w:val="30"/>
          <w:szCs w:val="30"/>
          <w:lang w:val="ru-RU"/>
        </w:rPr>
        <w:t>Режимы денежно-кредитной поли</w:t>
      </w:r>
      <w:r w:rsidR="003947ED">
        <w:rPr>
          <w:rFonts w:ascii="Times New Roman" w:eastAsiaTheme="minorHAnsi" w:hAnsi="Times New Roman" w:cs="Times New Roman"/>
          <w:b/>
          <w:color w:val="auto"/>
          <w:sz w:val="30"/>
          <w:szCs w:val="30"/>
          <w:lang w:val="ru-RU"/>
        </w:rPr>
        <w:t>тики и политики обменного курса</w:t>
      </w:r>
    </w:p>
    <w:p w:rsidR="00C60FA5" w:rsidRPr="00610D30" w:rsidRDefault="00C60FA5" w:rsidP="003947ED">
      <w:pPr>
        <w:spacing w:before="160"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Национальный Банк проводит денежно-кредитную политику </w:t>
      </w:r>
      <w:r w:rsidR="00610D30">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в режиме инфляционного таргетирования с акцентом на процентной политике при свободно плавающем обменном курсе тенге.</w:t>
      </w:r>
    </w:p>
    <w:p w:rsidR="00C60FA5" w:rsidRPr="00610D30" w:rsidRDefault="00C60FA5" w:rsidP="00610D30">
      <w:pPr>
        <w:spacing w:after="0" w:line="240" w:lineRule="auto"/>
        <w:ind w:firstLine="709"/>
        <w:jc w:val="both"/>
        <w:rPr>
          <w:rFonts w:ascii="Times New Roman" w:eastAsiaTheme="minorHAnsi" w:hAnsi="Times New Roman" w:cs="Times New Roman"/>
          <w:b/>
          <w:color w:val="auto"/>
          <w:sz w:val="30"/>
          <w:szCs w:val="30"/>
          <w:lang w:val="ru-RU"/>
        </w:rPr>
      </w:pPr>
    </w:p>
    <w:p w:rsidR="00C60FA5" w:rsidRPr="00610D30" w:rsidRDefault="00C60FA5" w:rsidP="00610D30">
      <w:pPr>
        <w:spacing w:after="160" w:line="240" w:lineRule="auto"/>
        <w:ind w:firstLine="709"/>
        <w:jc w:val="both"/>
        <w:rPr>
          <w:rFonts w:ascii="Times New Roman" w:eastAsiaTheme="minorHAnsi" w:hAnsi="Times New Roman" w:cs="Times New Roman"/>
          <w:b/>
          <w:color w:val="auto"/>
          <w:sz w:val="30"/>
          <w:szCs w:val="30"/>
          <w:lang w:val="ru-RU"/>
        </w:rPr>
      </w:pPr>
      <w:r w:rsidRPr="00610D30">
        <w:rPr>
          <w:rFonts w:ascii="Times New Roman" w:eastAsiaTheme="minorHAnsi" w:hAnsi="Times New Roman" w:cs="Times New Roman"/>
          <w:b/>
          <w:color w:val="auto"/>
          <w:sz w:val="30"/>
          <w:szCs w:val="30"/>
          <w:lang w:val="ru-RU"/>
        </w:rPr>
        <w:t>II Макроэкономические тенденци</w:t>
      </w:r>
      <w:r w:rsidR="00610D30">
        <w:rPr>
          <w:rFonts w:ascii="Times New Roman" w:eastAsiaTheme="minorHAnsi" w:hAnsi="Times New Roman" w:cs="Times New Roman"/>
          <w:b/>
          <w:color w:val="auto"/>
          <w:sz w:val="30"/>
          <w:szCs w:val="30"/>
          <w:lang w:val="ru-RU"/>
        </w:rPr>
        <w:t>и в 2023 году</w:t>
      </w:r>
    </w:p>
    <w:p w:rsidR="00C60FA5" w:rsidRPr="00610D30" w:rsidRDefault="00C60FA5" w:rsidP="00610D30">
      <w:pPr>
        <w:numPr>
          <w:ilvl w:val="0"/>
          <w:numId w:val="11"/>
        </w:numPr>
        <w:tabs>
          <w:tab w:val="left" w:pos="1134"/>
        </w:tabs>
        <w:spacing w:before="160" w:after="0" w:line="240" w:lineRule="auto"/>
        <w:ind w:left="0" w:firstLine="709"/>
        <w:contextualSpacing/>
        <w:jc w:val="both"/>
        <w:rPr>
          <w:rFonts w:ascii="Times New Roman" w:eastAsiaTheme="minorHAnsi" w:hAnsi="Times New Roman" w:cs="Times New Roman"/>
          <w:b/>
          <w:color w:val="auto"/>
          <w:sz w:val="30"/>
          <w:szCs w:val="30"/>
          <w:lang w:val="ru-RU"/>
        </w:rPr>
      </w:pPr>
      <w:r w:rsidRPr="00610D30">
        <w:rPr>
          <w:rFonts w:ascii="Times New Roman" w:eastAsiaTheme="minorHAnsi" w:hAnsi="Times New Roman" w:cs="Times New Roman"/>
          <w:b/>
          <w:color w:val="auto"/>
          <w:sz w:val="30"/>
          <w:szCs w:val="30"/>
          <w:lang w:val="ru-RU"/>
        </w:rPr>
        <w:t>Внешнеэкономическая конъюнктура</w:t>
      </w:r>
    </w:p>
    <w:p w:rsidR="00C60FA5" w:rsidRPr="00610D30" w:rsidRDefault="00610D30" w:rsidP="00610D30">
      <w:pPr>
        <w:spacing w:before="160" w:after="0" w:line="240" w:lineRule="auto"/>
        <w:ind w:firstLine="709"/>
        <w:jc w:val="both"/>
        <w:rPr>
          <w:rFonts w:ascii="Times New Roman" w:eastAsiaTheme="minorHAnsi" w:hAnsi="Times New Roman" w:cs="Times New Roman"/>
          <w:color w:val="auto"/>
          <w:sz w:val="30"/>
          <w:szCs w:val="30"/>
          <w:lang w:val="ru-RU"/>
        </w:rPr>
      </w:pPr>
      <w:r>
        <w:rPr>
          <w:rFonts w:ascii="Times New Roman" w:eastAsiaTheme="minorHAnsi" w:hAnsi="Times New Roman" w:cs="Times New Roman"/>
          <w:color w:val="auto"/>
          <w:sz w:val="30"/>
          <w:szCs w:val="30"/>
          <w:lang w:val="ru-RU"/>
        </w:rPr>
        <w:t>В феврале 2023 г.</w:t>
      </w:r>
      <w:r w:rsidR="00C60FA5" w:rsidRPr="00610D30">
        <w:rPr>
          <w:rFonts w:ascii="Times New Roman" w:eastAsiaTheme="minorHAnsi" w:hAnsi="Times New Roman" w:cs="Times New Roman"/>
          <w:color w:val="auto"/>
          <w:sz w:val="30"/>
          <w:szCs w:val="30"/>
          <w:lang w:val="ru-RU"/>
        </w:rPr>
        <w:t xml:space="preserve"> ситуация в мировой экономике в целом оценивалась как умеренно-позитивная. Деловая активность в промышленности </w:t>
      </w:r>
      <w:r>
        <w:rPr>
          <w:rFonts w:ascii="Times New Roman" w:eastAsiaTheme="minorHAnsi" w:hAnsi="Times New Roman" w:cs="Times New Roman"/>
          <w:color w:val="auto"/>
          <w:sz w:val="30"/>
          <w:szCs w:val="30"/>
          <w:lang w:val="ru-RU"/>
        </w:rPr>
        <w:br/>
      </w:r>
      <w:r w:rsidR="00C60FA5" w:rsidRPr="00610D30">
        <w:rPr>
          <w:rFonts w:ascii="Times New Roman" w:eastAsiaTheme="minorHAnsi" w:hAnsi="Times New Roman" w:cs="Times New Roman"/>
          <w:color w:val="auto"/>
          <w:sz w:val="30"/>
          <w:szCs w:val="30"/>
          <w:lang w:val="ru-RU"/>
        </w:rPr>
        <w:t>и услугах во многих странах расширилась. При э</w:t>
      </w:r>
      <w:r>
        <w:rPr>
          <w:rFonts w:ascii="Times New Roman" w:eastAsiaTheme="minorHAnsi" w:hAnsi="Times New Roman" w:cs="Times New Roman"/>
          <w:color w:val="auto"/>
          <w:sz w:val="30"/>
          <w:szCs w:val="30"/>
          <w:lang w:val="ru-RU"/>
        </w:rPr>
        <w:t>том, возникшие в марте 2023 г.</w:t>
      </w:r>
      <w:r w:rsidR="00C60FA5" w:rsidRPr="00610D30">
        <w:rPr>
          <w:rFonts w:ascii="Times New Roman" w:eastAsiaTheme="minorHAnsi" w:hAnsi="Times New Roman" w:cs="Times New Roman"/>
          <w:color w:val="auto"/>
          <w:sz w:val="30"/>
          <w:szCs w:val="30"/>
          <w:lang w:val="ru-RU"/>
        </w:rPr>
        <w:t xml:space="preserve"> проблемы в банковском секторе США и Европы повысили волатильность на рынках. Акции многих финансовых организаций резко снизились. </w:t>
      </w:r>
    </w:p>
    <w:p w:rsidR="00C60FA5" w:rsidRPr="00610D30"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ФРС США и ЕЦБ для обеспечения стабильности финансовой системы и экономики в целом совместно с другими органами власти реализовали стабилизирующие меры, что позволило несколько ослабить волатильность. </w:t>
      </w:r>
    </w:p>
    <w:p w:rsidR="00C60FA5" w:rsidRPr="00610D30"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Глобальное инфляционное давление, несмотря на замедление инфляции в некоторых странах, остается повышенным. На этом фоне центральные банки крупных стран продолжили ужесточение монетарных условий.</w:t>
      </w:r>
    </w:p>
    <w:p w:rsidR="00610D30" w:rsidRPr="00610D30" w:rsidRDefault="00C60FA5" w:rsidP="00610D30">
      <w:pPr>
        <w:spacing w:after="0" w:line="240" w:lineRule="auto"/>
        <w:jc w:val="both"/>
        <w:rPr>
          <w:rFonts w:ascii="Times New Roman" w:eastAsiaTheme="minorHAnsi" w:hAnsi="Times New Roman" w:cs="Times New Roman"/>
          <w:b/>
          <w:i/>
          <w:color w:val="auto"/>
          <w:sz w:val="26"/>
          <w:szCs w:val="26"/>
          <w:lang w:val="ru-RU"/>
        </w:rPr>
      </w:pPr>
      <w:r w:rsidRPr="00610D30">
        <w:rPr>
          <w:rFonts w:ascii="Times New Roman" w:eastAsiaTheme="minorHAnsi" w:hAnsi="Times New Roman" w:cs="Times New Roman"/>
          <w:b/>
          <w:i/>
          <w:color w:val="auto"/>
          <w:sz w:val="26"/>
          <w:szCs w:val="26"/>
          <w:u w:val="single"/>
          <w:lang w:val="ru-RU"/>
        </w:rPr>
        <w:t>Справочно</w:t>
      </w:r>
      <w:r w:rsidR="00610D30" w:rsidRPr="00610D30">
        <w:rPr>
          <w:rFonts w:ascii="Times New Roman" w:eastAsiaTheme="minorHAnsi" w:hAnsi="Times New Roman" w:cs="Times New Roman"/>
          <w:b/>
          <w:i/>
          <w:color w:val="auto"/>
          <w:sz w:val="26"/>
          <w:szCs w:val="26"/>
          <w:lang w:val="ru-RU"/>
        </w:rPr>
        <w:t>.</w:t>
      </w:r>
    </w:p>
    <w:p w:rsidR="00C60FA5" w:rsidRPr="00610D30" w:rsidRDefault="00610D30" w:rsidP="00610D30">
      <w:pPr>
        <w:spacing w:after="0" w:line="240" w:lineRule="auto"/>
        <w:ind w:left="708" w:firstLine="708"/>
        <w:jc w:val="both"/>
        <w:rPr>
          <w:rFonts w:ascii="Times New Roman" w:eastAsiaTheme="minorHAnsi" w:hAnsi="Times New Roman" w:cs="Times New Roman"/>
          <w:i/>
          <w:color w:val="auto"/>
          <w:sz w:val="26"/>
          <w:szCs w:val="26"/>
          <w:lang w:val="ru-RU"/>
        </w:rPr>
      </w:pPr>
      <w:r w:rsidRPr="00610D30">
        <w:rPr>
          <w:rFonts w:ascii="Times New Roman" w:eastAsiaTheme="minorHAnsi" w:hAnsi="Times New Roman" w:cs="Times New Roman"/>
          <w:i/>
          <w:color w:val="auto"/>
          <w:sz w:val="26"/>
          <w:szCs w:val="26"/>
          <w:lang w:val="ru-RU"/>
        </w:rPr>
        <w:t>В</w:t>
      </w:r>
      <w:r>
        <w:rPr>
          <w:rFonts w:ascii="Times New Roman" w:eastAsiaTheme="minorHAnsi" w:hAnsi="Times New Roman" w:cs="Times New Roman"/>
          <w:i/>
          <w:color w:val="auto"/>
          <w:sz w:val="26"/>
          <w:szCs w:val="26"/>
          <w:lang w:val="ru-RU"/>
        </w:rPr>
        <w:t xml:space="preserve"> марте 2023 г.</w:t>
      </w:r>
      <w:r w:rsidR="00C60FA5" w:rsidRPr="00610D30">
        <w:rPr>
          <w:rFonts w:ascii="Times New Roman" w:eastAsiaTheme="minorHAnsi" w:hAnsi="Times New Roman" w:cs="Times New Roman"/>
          <w:i/>
          <w:color w:val="auto"/>
          <w:sz w:val="26"/>
          <w:szCs w:val="26"/>
          <w:lang w:val="ru-RU"/>
        </w:rPr>
        <w:t xml:space="preserve"> потребительская и</w:t>
      </w:r>
      <w:r>
        <w:rPr>
          <w:rFonts w:ascii="Times New Roman" w:eastAsiaTheme="minorHAnsi" w:hAnsi="Times New Roman" w:cs="Times New Roman"/>
          <w:i/>
          <w:color w:val="auto"/>
          <w:sz w:val="26"/>
          <w:szCs w:val="26"/>
          <w:lang w:val="ru-RU"/>
        </w:rPr>
        <w:t>нфляция в США замедлилась с 6,0 (г/г) до 5,0 процента</w:t>
      </w:r>
      <w:r w:rsidR="00C60FA5" w:rsidRPr="00610D30">
        <w:rPr>
          <w:rFonts w:ascii="Times New Roman" w:eastAsiaTheme="minorHAnsi" w:hAnsi="Times New Roman" w:cs="Times New Roman"/>
          <w:i/>
          <w:color w:val="auto"/>
          <w:sz w:val="26"/>
          <w:szCs w:val="26"/>
          <w:lang w:val="ru-RU"/>
        </w:rPr>
        <w:t xml:space="preserve"> (г/г). Более слабый рост цен отмечается по продуктам питания и энергии, при этом цены на сервисы продолжают ускоряться. Среди крупных стран ЕС инфляция в марте </w:t>
      </w:r>
      <w:proofErr w:type="spellStart"/>
      <w:r w:rsidR="00C60FA5" w:rsidRPr="00610D30">
        <w:rPr>
          <w:rFonts w:ascii="Times New Roman" w:eastAsiaTheme="minorHAnsi" w:hAnsi="Times New Roman" w:cs="Times New Roman"/>
          <w:i/>
          <w:color w:val="auto"/>
          <w:sz w:val="26"/>
          <w:szCs w:val="26"/>
          <w:lang w:val="ru-RU"/>
        </w:rPr>
        <w:t>т.г</w:t>
      </w:r>
      <w:proofErr w:type="spellEnd"/>
      <w:r>
        <w:rPr>
          <w:rFonts w:ascii="Times New Roman" w:eastAsiaTheme="minorHAnsi" w:hAnsi="Times New Roman" w:cs="Times New Roman"/>
          <w:i/>
          <w:color w:val="auto"/>
          <w:sz w:val="26"/>
          <w:szCs w:val="26"/>
          <w:lang w:val="ru-RU"/>
        </w:rPr>
        <w:t xml:space="preserve">. замедлилась в Германии </w:t>
      </w:r>
      <w:r>
        <w:rPr>
          <w:rFonts w:ascii="Times New Roman" w:eastAsiaTheme="minorHAnsi" w:hAnsi="Times New Roman" w:cs="Times New Roman"/>
          <w:i/>
          <w:color w:val="auto"/>
          <w:sz w:val="26"/>
          <w:szCs w:val="26"/>
          <w:lang w:val="ru-RU"/>
        </w:rPr>
        <w:br/>
        <w:t xml:space="preserve">до 7,8  процента (г/г), во Франции до 6,7 процента (г/г), в Италии </w:t>
      </w:r>
      <w:r>
        <w:rPr>
          <w:rFonts w:ascii="Times New Roman" w:eastAsiaTheme="minorHAnsi" w:hAnsi="Times New Roman" w:cs="Times New Roman"/>
          <w:i/>
          <w:color w:val="auto"/>
          <w:sz w:val="26"/>
          <w:szCs w:val="26"/>
          <w:lang w:val="ru-RU"/>
        </w:rPr>
        <w:br/>
        <w:t>до 8,1 процента</w:t>
      </w:r>
      <w:r w:rsidR="00C60FA5" w:rsidRPr="00610D30">
        <w:rPr>
          <w:rFonts w:ascii="Times New Roman" w:eastAsiaTheme="minorHAnsi" w:hAnsi="Times New Roman" w:cs="Times New Roman"/>
          <w:i/>
          <w:color w:val="auto"/>
          <w:sz w:val="26"/>
          <w:szCs w:val="26"/>
          <w:lang w:val="ru-RU"/>
        </w:rPr>
        <w:t xml:space="preserve"> (г/г). Во всех указанных странах наблюдается существенное </w:t>
      </w:r>
      <w:r w:rsidR="00C60FA5" w:rsidRPr="00610D30">
        <w:rPr>
          <w:rFonts w:ascii="Times New Roman" w:eastAsiaTheme="minorHAnsi" w:hAnsi="Times New Roman" w:cs="Times New Roman"/>
          <w:i/>
          <w:color w:val="auto"/>
          <w:sz w:val="26"/>
          <w:szCs w:val="26"/>
          <w:lang w:val="ru-RU"/>
        </w:rPr>
        <w:lastRenderedPageBreak/>
        <w:t>снижение цен на энергию, при этом цены на продукты питания по-прежнему остаются высокими.</w:t>
      </w:r>
    </w:p>
    <w:p w:rsidR="00C60FA5" w:rsidRPr="00610D30" w:rsidRDefault="00C60FA5" w:rsidP="00610D30">
      <w:pPr>
        <w:spacing w:before="120"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ФРС США на прошед</w:t>
      </w:r>
      <w:r w:rsidR="00610D30">
        <w:rPr>
          <w:rFonts w:ascii="Times New Roman" w:eastAsiaTheme="minorHAnsi" w:hAnsi="Times New Roman" w:cs="Times New Roman"/>
          <w:color w:val="auto"/>
          <w:sz w:val="30"/>
          <w:szCs w:val="30"/>
          <w:lang w:val="ru-RU"/>
        </w:rPr>
        <w:t>шем заседании 23 марта 2023 г.</w:t>
      </w:r>
      <w:r w:rsidRPr="00610D30">
        <w:rPr>
          <w:rFonts w:ascii="Times New Roman" w:eastAsiaTheme="minorHAnsi" w:hAnsi="Times New Roman" w:cs="Times New Roman"/>
          <w:color w:val="auto"/>
          <w:sz w:val="30"/>
          <w:szCs w:val="30"/>
          <w:lang w:val="ru-RU"/>
        </w:rPr>
        <w:t xml:space="preserve"> пов</w:t>
      </w:r>
      <w:r w:rsidR="00610D30">
        <w:rPr>
          <w:rFonts w:ascii="Times New Roman" w:eastAsiaTheme="minorHAnsi" w:hAnsi="Times New Roman" w:cs="Times New Roman"/>
          <w:color w:val="auto"/>
          <w:sz w:val="30"/>
          <w:szCs w:val="30"/>
          <w:lang w:val="ru-RU"/>
        </w:rPr>
        <w:t xml:space="preserve">ысила ставку на 25 </w:t>
      </w:r>
      <w:proofErr w:type="spellStart"/>
      <w:r w:rsidR="00610D30">
        <w:rPr>
          <w:rFonts w:ascii="Times New Roman" w:eastAsiaTheme="minorHAnsi" w:hAnsi="Times New Roman" w:cs="Times New Roman"/>
          <w:color w:val="auto"/>
          <w:sz w:val="30"/>
          <w:szCs w:val="30"/>
          <w:lang w:val="ru-RU"/>
        </w:rPr>
        <w:t>б.п</w:t>
      </w:r>
      <w:proofErr w:type="spellEnd"/>
      <w:r w:rsidR="00610D30">
        <w:rPr>
          <w:rFonts w:ascii="Times New Roman" w:eastAsiaTheme="minorHAnsi" w:hAnsi="Times New Roman" w:cs="Times New Roman"/>
          <w:color w:val="auto"/>
          <w:sz w:val="30"/>
          <w:szCs w:val="30"/>
          <w:lang w:val="ru-RU"/>
        </w:rPr>
        <w:t>. до 4,75 – 5,0 процента</w:t>
      </w:r>
      <w:r w:rsidRPr="00610D30">
        <w:rPr>
          <w:rFonts w:ascii="Times New Roman" w:eastAsiaTheme="minorHAnsi" w:hAnsi="Times New Roman" w:cs="Times New Roman"/>
          <w:color w:val="auto"/>
          <w:sz w:val="30"/>
          <w:szCs w:val="30"/>
          <w:lang w:val="ru-RU"/>
        </w:rPr>
        <w:t xml:space="preserve">. Риторика регулятора по сравнению </w:t>
      </w:r>
      <w:r w:rsidR="00610D30">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 xml:space="preserve">с предыдущими заседаниями стала мягче. В мае </w:t>
      </w:r>
      <w:proofErr w:type="spellStart"/>
      <w:r w:rsidRPr="00610D30">
        <w:rPr>
          <w:rFonts w:ascii="Times New Roman" w:eastAsiaTheme="minorHAnsi" w:hAnsi="Times New Roman" w:cs="Times New Roman"/>
          <w:color w:val="auto"/>
          <w:sz w:val="30"/>
          <w:szCs w:val="30"/>
          <w:lang w:val="ru-RU"/>
        </w:rPr>
        <w:t>т.г</w:t>
      </w:r>
      <w:proofErr w:type="spellEnd"/>
      <w:r w:rsidRPr="00610D30">
        <w:rPr>
          <w:rFonts w:ascii="Times New Roman" w:eastAsiaTheme="minorHAnsi" w:hAnsi="Times New Roman" w:cs="Times New Roman"/>
          <w:color w:val="auto"/>
          <w:sz w:val="30"/>
          <w:szCs w:val="30"/>
          <w:lang w:val="ru-RU"/>
        </w:rPr>
        <w:t>. рынок с высокой вероятностью ожидает повышени</w:t>
      </w:r>
      <w:r w:rsidR="00610D30">
        <w:rPr>
          <w:rFonts w:ascii="Times New Roman" w:eastAsiaTheme="minorHAnsi" w:hAnsi="Times New Roman" w:cs="Times New Roman"/>
          <w:color w:val="auto"/>
          <w:sz w:val="30"/>
          <w:szCs w:val="30"/>
          <w:lang w:val="ru-RU"/>
        </w:rPr>
        <w:t xml:space="preserve">е ставки на 25 </w:t>
      </w:r>
      <w:proofErr w:type="spellStart"/>
      <w:r w:rsidR="00610D30">
        <w:rPr>
          <w:rFonts w:ascii="Times New Roman" w:eastAsiaTheme="minorHAnsi" w:hAnsi="Times New Roman" w:cs="Times New Roman"/>
          <w:color w:val="auto"/>
          <w:sz w:val="30"/>
          <w:szCs w:val="30"/>
          <w:lang w:val="ru-RU"/>
        </w:rPr>
        <w:t>б.п</w:t>
      </w:r>
      <w:proofErr w:type="spellEnd"/>
      <w:r w:rsidR="00610D30">
        <w:rPr>
          <w:rFonts w:ascii="Times New Roman" w:eastAsiaTheme="minorHAnsi" w:hAnsi="Times New Roman" w:cs="Times New Roman"/>
          <w:color w:val="auto"/>
          <w:sz w:val="30"/>
          <w:szCs w:val="30"/>
          <w:lang w:val="ru-RU"/>
        </w:rPr>
        <w:t>. до 5,0 – 5,25 процента</w:t>
      </w:r>
      <w:r w:rsidRPr="00610D30">
        <w:rPr>
          <w:rFonts w:ascii="Times New Roman" w:eastAsiaTheme="minorHAnsi" w:hAnsi="Times New Roman" w:cs="Times New Roman"/>
          <w:color w:val="auto"/>
          <w:sz w:val="30"/>
          <w:szCs w:val="30"/>
          <w:lang w:val="ru-RU"/>
        </w:rPr>
        <w:t>. В июне-июл</w:t>
      </w:r>
      <w:r w:rsidR="00610D30">
        <w:rPr>
          <w:rFonts w:ascii="Times New Roman" w:eastAsiaTheme="minorHAnsi" w:hAnsi="Times New Roman" w:cs="Times New Roman"/>
          <w:color w:val="auto"/>
          <w:sz w:val="30"/>
          <w:szCs w:val="30"/>
          <w:lang w:val="ru-RU"/>
        </w:rPr>
        <w:t>е 2023 г. с вероятностью выше 50 процентов</w:t>
      </w:r>
      <w:r w:rsidRPr="00610D30">
        <w:rPr>
          <w:rFonts w:ascii="Times New Roman" w:eastAsiaTheme="minorHAnsi" w:hAnsi="Times New Roman" w:cs="Times New Roman"/>
          <w:color w:val="auto"/>
          <w:sz w:val="30"/>
          <w:szCs w:val="30"/>
          <w:lang w:val="ru-RU"/>
        </w:rPr>
        <w:t xml:space="preserve"> ожидают неизменност</w:t>
      </w:r>
      <w:r w:rsidR="00610D30">
        <w:rPr>
          <w:rFonts w:ascii="Times New Roman" w:eastAsiaTheme="minorHAnsi" w:hAnsi="Times New Roman" w:cs="Times New Roman"/>
          <w:color w:val="auto"/>
          <w:sz w:val="30"/>
          <w:szCs w:val="30"/>
          <w:lang w:val="ru-RU"/>
        </w:rPr>
        <w:t>ь ставки, а в сентябре 2023 г.</w:t>
      </w:r>
      <w:r w:rsidRPr="00610D30">
        <w:rPr>
          <w:rFonts w:ascii="Times New Roman" w:eastAsiaTheme="minorHAnsi" w:hAnsi="Times New Roman" w:cs="Times New Roman"/>
          <w:color w:val="auto"/>
          <w:sz w:val="30"/>
          <w:szCs w:val="30"/>
          <w:lang w:val="ru-RU"/>
        </w:rPr>
        <w:t xml:space="preserve"> возможно первое снижение ставки.        </w:t>
      </w:r>
    </w:p>
    <w:p w:rsidR="00C60FA5" w:rsidRPr="00610D30" w:rsidRDefault="00610D30" w:rsidP="00610D30">
      <w:pPr>
        <w:spacing w:after="0" w:line="240" w:lineRule="auto"/>
        <w:ind w:firstLine="709"/>
        <w:jc w:val="both"/>
        <w:rPr>
          <w:rFonts w:ascii="Times New Roman" w:eastAsiaTheme="minorHAnsi" w:hAnsi="Times New Roman" w:cs="Times New Roman"/>
          <w:color w:val="auto"/>
          <w:sz w:val="30"/>
          <w:szCs w:val="30"/>
          <w:lang w:val="ru-RU"/>
        </w:rPr>
      </w:pPr>
      <w:r>
        <w:rPr>
          <w:rFonts w:ascii="Times New Roman" w:eastAsiaTheme="minorHAnsi" w:hAnsi="Times New Roman" w:cs="Times New Roman"/>
          <w:color w:val="auto"/>
          <w:sz w:val="30"/>
          <w:szCs w:val="30"/>
          <w:lang w:val="ru-RU"/>
        </w:rPr>
        <w:t>ЕЦБ 16 марта 2023 г.</w:t>
      </w:r>
      <w:r w:rsidR="00C60FA5" w:rsidRPr="00610D30">
        <w:rPr>
          <w:rFonts w:ascii="Times New Roman" w:eastAsiaTheme="minorHAnsi" w:hAnsi="Times New Roman" w:cs="Times New Roman"/>
          <w:color w:val="auto"/>
          <w:sz w:val="30"/>
          <w:szCs w:val="30"/>
          <w:lang w:val="ru-RU"/>
        </w:rPr>
        <w:t xml:space="preserve"> </w:t>
      </w:r>
      <w:r>
        <w:rPr>
          <w:rFonts w:ascii="Times New Roman" w:eastAsiaTheme="minorHAnsi" w:hAnsi="Times New Roman" w:cs="Times New Roman"/>
          <w:color w:val="auto"/>
          <w:sz w:val="30"/>
          <w:szCs w:val="30"/>
          <w:lang w:val="ru-RU"/>
        </w:rPr>
        <w:t xml:space="preserve">повысил ставку на 50 </w:t>
      </w:r>
      <w:proofErr w:type="spellStart"/>
      <w:r>
        <w:rPr>
          <w:rFonts w:ascii="Times New Roman" w:eastAsiaTheme="minorHAnsi" w:hAnsi="Times New Roman" w:cs="Times New Roman"/>
          <w:color w:val="auto"/>
          <w:sz w:val="30"/>
          <w:szCs w:val="30"/>
          <w:lang w:val="ru-RU"/>
        </w:rPr>
        <w:t>б.п</w:t>
      </w:r>
      <w:proofErr w:type="spellEnd"/>
      <w:r>
        <w:rPr>
          <w:rFonts w:ascii="Times New Roman" w:eastAsiaTheme="minorHAnsi" w:hAnsi="Times New Roman" w:cs="Times New Roman"/>
          <w:color w:val="auto"/>
          <w:sz w:val="30"/>
          <w:szCs w:val="30"/>
          <w:lang w:val="ru-RU"/>
        </w:rPr>
        <w:t>. с 3,0 до 3,5 процента</w:t>
      </w:r>
      <w:r w:rsidR="00C60FA5" w:rsidRPr="00610D30">
        <w:rPr>
          <w:rFonts w:ascii="Times New Roman" w:eastAsiaTheme="minorHAnsi" w:hAnsi="Times New Roman" w:cs="Times New Roman"/>
          <w:color w:val="auto"/>
          <w:sz w:val="30"/>
          <w:szCs w:val="30"/>
          <w:lang w:val="ru-RU"/>
        </w:rPr>
        <w:t xml:space="preserve">. Ставка по депозитам и маржинальным кредитам также повышена на 50 </w:t>
      </w:r>
      <w:proofErr w:type="spellStart"/>
      <w:r w:rsidR="00C60FA5" w:rsidRPr="00610D30">
        <w:rPr>
          <w:rFonts w:ascii="Times New Roman" w:eastAsiaTheme="minorHAnsi" w:hAnsi="Times New Roman" w:cs="Times New Roman"/>
          <w:color w:val="auto"/>
          <w:sz w:val="30"/>
          <w:szCs w:val="30"/>
          <w:lang w:val="ru-RU"/>
        </w:rPr>
        <w:t>б.п</w:t>
      </w:r>
      <w:proofErr w:type="spellEnd"/>
      <w:r w:rsidR="00C60FA5" w:rsidRPr="00610D30">
        <w:rPr>
          <w:rFonts w:ascii="Times New Roman" w:eastAsiaTheme="minorHAnsi" w:hAnsi="Times New Roman" w:cs="Times New Roman"/>
          <w:color w:val="auto"/>
          <w:sz w:val="30"/>
          <w:szCs w:val="30"/>
          <w:lang w:val="ru-RU"/>
        </w:rPr>
        <w:t xml:space="preserve">. ЕЦБ заявил, что банковский сектор еврозоны является достаточно устойчивым и обладает сильным капиталом и ликвидностью. Учитывая, что согласно прогнозам ЕЦБ инфляция будет оставаться слишком высокой в течение долгого времени, вероятно, политика ЕЦБ в сравнении с ФРС США останется более ястребиной. </w:t>
      </w:r>
    </w:p>
    <w:p w:rsidR="00C60FA5" w:rsidRPr="00610D30"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На мировом рынке нефти в марте </w:t>
      </w:r>
      <w:proofErr w:type="spellStart"/>
      <w:r w:rsidRPr="00610D30">
        <w:rPr>
          <w:rFonts w:ascii="Times New Roman" w:eastAsiaTheme="minorHAnsi" w:hAnsi="Times New Roman" w:cs="Times New Roman"/>
          <w:color w:val="auto"/>
          <w:sz w:val="30"/>
          <w:szCs w:val="30"/>
          <w:lang w:val="ru-RU"/>
        </w:rPr>
        <w:t>т.г</w:t>
      </w:r>
      <w:proofErr w:type="spellEnd"/>
      <w:r w:rsidRPr="00610D30">
        <w:rPr>
          <w:rFonts w:ascii="Times New Roman" w:eastAsiaTheme="minorHAnsi" w:hAnsi="Times New Roman" w:cs="Times New Roman"/>
          <w:color w:val="auto"/>
          <w:sz w:val="30"/>
          <w:szCs w:val="30"/>
          <w:lang w:val="ru-RU"/>
        </w:rPr>
        <w:t xml:space="preserve">. отмечалась повышенная волатильность. Цены на нефть снижались из-за роста опасений рецессии на фоне проблем в банковском секторе США и Европы. Ситуация значительно улучшилась после принятого решения ОПЕК+ по дополнительному сокращению добычи нефти. Помимо этого, повышательное влияние продолжили оказывать ожидания более сильного спроса из Китая после выхода из карантина, а также сокращение добычи нефти Россией на фоне санкций. </w:t>
      </w:r>
    </w:p>
    <w:p w:rsidR="00C60FA5" w:rsidRPr="00610D30" w:rsidRDefault="00610D30" w:rsidP="00610D30">
      <w:pPr>
        <w:spacing w:after="0" w:line="240" w:lineRule="auto"/>
        <w:ind w:firstLine="709"/>
        <w:jc w:val="both"/>
        <w:rPr>
          <w:rFonts w:ascii="Times New Roman" w:eastAsiaTheme="minorHAnsi" w:hAnsi="Times New Roman" w:cs="Times New Roman"/>
          <w:color w:val="auto"/>
          <w:sz w:val="30"/>
          <w:szCs w:val="30"/>
          <w:lang w:val="ru-RU"/>
        </w:rPr>
      </w:pPr>
      <w:r>
        <w:rPr>
          <w:rFonts w:ascii="Times New Roman" w:eastAsiaTheme="minorHAnsi" w:hAnsi="Times New Roman" w:cs="Times New Roman"/>
          <w:color w:val="auto"/>
          <w:sz w:val="30"/>
          <w:szCs w:val="30"/>
          <w:lang w:val="ru-RU"/>
        </w:rPr>
        <w:t>В апреле 2023 г.</w:t>
      </w:r>
      <w:r w:rsidR="00C60FA5" w:rsidRPr="00610D30">
        <w:rPr>
          <w:rFonts w:ascii="Times New Roman" w:eastAsiaTheme="minorHAnsi" w:hAnsi="Times New Roman" w:cs="Times New Roman"/>
          <w:color w:val="auto"/>
          <w:sz w:val="30"/>
          <w:szCs w:val="30"/>
          <w:lang w:val="ru-RU"/>
        </w:rPr>
        <w:t xml:space="preserve"> МВФ представил обновленные прогнозы. Прогноз </w:t>
      </w:r>
      <w:r>
        <w:rPr>
          <w:rFonts w:ascii="Times New Roman" w:eastAsiaTheme="minorHAnsi" w:hAnsi="Times New Roman" w:cs="Times New Roman"/>
          <w:color w:val="auto"/>
          <w:sz w:val="30"/>
          <w:szCs w:val="30"/>
          <w:lang w:val="ru-RU"/>
        </w:rPr>
        <w:br/>
      </w:r>
      <w:r w:rsidR="00C60FA5" w:rsidRPr="00610D30">
        <w:rPr>
          <w:rFonts w:ascii="Times New Roman" w:eastAsiaTheme="minorHAnsi" w:hAnsi="Times New Roman" w:cs="Times New Roman"/>
          <w:color w:val="auto"/>
          <w:sz w:val="30"/>
          <w:szCs w:val="30"/>
          <w:lang w:val="ru-RU"/>
        </w:rPr>
        <w:t>по мировой эко</w:t>
      </w:r>
      <w:r>
        <w:rPr>
          <w:rFonts w:ascii="Times New Roman" w:eastAsiaTheme="minorHAnsi" w:hAnsi="Times New Roman" w:cs="Times New Roman"/>
          <w:color w:val="auto"/>
          <w:sz w:val="30"/>
          <w:szCs w:val="30"/>
          <w:lang w:val="ru-RU"/>
        </w:rPr>
        <w:t>номике на 2023 год снижен с 2,9 до 2,8 процента</w:t>
      </w:r>
      <w:r w:rsidR="00C60FA5" w:rsidRPr="00610D30">
        <w:rPr>
          <w:rFonts w:ascii="Times New Roman" w:eastAsiaTheme="minorHAnsi" w:hAnsi="Times New Roman" w:cs="Times New Roman"/>
          <w:color w:val="auto"/>
          <w:sz w:val="30"/>
          <w:szCs w:val="30"/>
          <w:lang w:val="ru-RU"/>
        </w:rPr>
        <w:t xml:space="preserve">, </w:t>
      </w:r>
      <w:r>
        <w:rPr>
          <w:rFonts w:ascii="Times New Roman" w:eastAsiaTheme="minorHAnsi" w:hAnsi="Times New Roman" w:cs="Times New Roman"/>
          <w:color w:val="auto"/>
          <w:sz w:val="30"/>
          <w:szCs w:val="30"/>
          <w:lang w:val="ru-RU"/>
        </w:rPr>
        <w:br/>
      </w:r>
      <w:r w:rsidR="003947ED">
        <w:rPr>
          <w:rFonts w:ascii="Times New Roman" w:eastAsiaTheme="minorHAnsi" w:hAnsi="Times New Roman" w:cs="Times New Roman"/>
          <w:color w:val="auto"/>
          <w:sz w:val="30"/>
          <w:szCs w:val="30"/>
          <w:lang w:val="ru-RU"/>
        </w:rPr>
        <w:t>а по 2024 году с 3,1 до 3,0 процента</w:t>
      </w:r>
      <w:r w:rsidR="00C60FA5" w:rsidRPr="00610D30">
        <w:rPr>
          <w:rFonts w:ascii="Times New Roman" w:eastAsiaTheme="minorHAnsi" w:hAnsi="Times New Roman" w:cs="Times New Roman"/>
          <w:color w:val="auto"/>
          <w:sz w:val="30"/>
          <w:szCs w:val="30"/>
          <w:lang w:val="ru-RU"/>
        </w:rPr>
        <w:t>. Ожидается, что экономическая активность в развитых странах в 2023 году в сравнении с 2022 годом заме</w:t>
      </w:r>
      <w:r w:rsidR="003947ED">
        <w:rPr>
          <w:rFonts w:ascii="Times New Roman" w:eastAsiaTheme="minorHAnsi" w:hAnsi="Times New Roman" w:cs="Times New Roman"/>
          <w:color w:val="auto"/>
          <w:sz w:val="30"/>
          <w:szCs w:val="30"/>
          <w:lang w:val="ru-RU"/>
        </w:rPr>
        <w:t>длится с 2,7 до 1,3 процента</w:t>
      </w:r>
      <w:r w:rsidR="00C60FA5" w:rsidRPr="00610D30">
        <w:rPr>
          <w:rFonts w:ascii="Times New Roman" w:eastAsiaTheme="minorHAnsi" w:hAnsi="Times New Roman" w:cs="Times New Roman"/>
          <w:color w:val="auto"/>
          <w:sz w:val="30"/>
          <w:szCs w:val="30"/>
          <w:lang w:val="ru-RU"/>
        </w:rPr>
        <w:t xml:space="preserve">, в 2024 году рост стабилизируется </w:t>
      </w:r>
      <w:r w:rsidR="003947ED">
        <w:rPr>
          <w:rFonts w:ascii="Times New Roman" w:eastAsiaTheme="minorHAnsi" w:hAnsi="Times New Roman" w:cs="Times New Roman"/>
          <w:color w:val="auto"/>
          <w:sz w:val="30"/>
          <w:szCs w:val="30"/>
          <w:lang w:val="ru-RU"/>
        </w:rPr>
        <w:br/>
      </w:r>
      <w:r w:rsidR="00C60FA5" w:rsidRPr="00610D30">
        <w:rPr>
          <w:rFonts w:ascii="Times New Roman" w:eastAsiaTheme="minorHAnsi" w:hAnsi="Times New Roman" w:cs="Times New Roman"/>
          <w:color w:val="auto"/>
          <w:sz w:val="30"/>
          <w:szCs w:val="30"/>
          <w:lang w:val="ru-RU"/>
        </w:rPr>
        <w:t>на уровне 1,4</w:t>
      </w:r>
      <w:r w:rsidR="003947ED">
        <w:rPr>
          <w:rFonts w:ascii="Times New Roman" w:eastAsiaTheme="minorHAnsi" w:hAnsi="Times New Roman" w:cs="Times New Roman"/>
          <w:color w:val="auto"/>
          <w:sz w:val="30"/>
          <w:szCs w:val="30"/>
          <w:lang w:val="ru-RU"/>
        </w:rPr>
        <w:t xml:space="preserve"> процента</w:t>
      </w:r>
      <w:r w:rsidR="00C60FA5" w:rsidRPr="00610D30">
        <w:rPr>
          <w:rFonts w:ascii="Times New Roman" w:eastAsiaTheme="minorHAnsi" w:hAnsi="Times New Roman" w:cs="Times New Roman"/>
          <w:color w:val="auto"/>
          <w:sz w:val="30"/>
          <w:szCs w:val="30"/>
          <w:lang w:val="ru-RU"/>
        </w:rPr>
        <w:t>. В развивающихся странах из-за улучшения перспектив роста по Китаю ожидаемое замедление будет более умеренным</w:t>
      </w:r>
      <w:r w:rsidR="003947ED">
        <w:rPr>
          <w:rFonts w:ascii="Times New Roman" w:eastAsiaTheme="minorHAnsi" w:hAnsi="Times New Roman" w:cs="Times New Roman"/>
          <w:color w:val="auto"/>
          <w:sz w:val="30"/>
          <w:szCs w:val="30"/>
          <w:lang w:val="ru-RU"/>
        </w:rPr>
        <w:t xml:space="preserve">. </w:t>
      </w:r>
      <w:r w:rsidR="003947ED">
        <w:rPr>
          <w:rFonts w:ascii="Times New Roman" w:eastAsiaTheme="minorHAnsi" w:hAnsi="Times New Roman" w:cs="Times New Roman"/>
          <w:color w:val="auto"/>
          <w:sz w:val="30"/>
          <w:szCs w:val="30"/>
          <w:lang w:val="ru-RU"/>
        </w:rPr>
        <w:br/>
        <w:t>В 2023 году рост составит 3,9 процента против 4,0 процента</w:t>
      </w:r>
      <w:r w:rsidR="00C60FA5" w:rsidRPr="00610D30">
        <w:rPr>
          <w:rFonts w:ascii="Times New Roman" w:eastAsiaTheme="minorHAnsi" w:hAnsi="Times New Roman" w:cs="Times New Roman"/>
          <w:color w:val="auto"/>
          <w:sz w:val="30"/>
          <w:szCs w:val="30"/>
          <w:lang w:val="ru-RU"/>
        </w:rPr>
        <w:t xml:space="preserve"> в 2022 году, </w:t>
      </w:r>
      <w:r w:rsidR="003947ED">
        <w:rPr>
          <w:rFonts w:ascii="Times New Roman" w:eastAsiaTheme="minorHAnsi" w:hAnsi="Times New Roman" w:cs="Times New Roman"/>
          <w:color w:val="auto"/>
          <w:sz w:val="30"/>
          <w:szCs w:val="30"/>
          <w:lang w:val="ru-RU"/>
        </w:rPr>
        <w:br/>
      </w:r>
      <w:r w:rsidR="00C60FA5" w:rsidRPr="00610D30">
        <w:rPr>
          <w:rFonts w:ascii="Times New Roman" w:eastAsiaTheme="minorHAnsi" w:hAnsi="Times New Roman" w:cs="Times New Roman"/>
          <w:color w:val="auto"/>
          <w:sz w:val="30"/>
          <w:szCs w:val="30"/>
          <w:lang w:val="ru-RU"/>
        </w:rPr>
        <w:t>а 2024 году прогно</w:t>
      </w:r>
      <w:r w:rsidR="003947ED">
        <w:rPr>
          <w:rFonts w:ascii="Times New Roman" w:eastAsiaTheme="minorHAnsi" w:hAnsi="Times New Roman" w:cs="Times New Roman"/>
          <w:color w:val="auto"/>
          <w:sz w:val="30"/>
          <w:szCs w:val="30"/>
          <w:lang w:val="ru-RU"/>
        </w:rPr>
        <w:t>зируется ускорение до 4,2 процента</w:t>
      </w:r>
      <w:r w:rsidR="00C60FA5" w:rsidRPr="00610D30">
        <w:rPr>
          <w:rFonts w:ascii="Times New Roman" w:eastAsiaTheme="minorHAnsi" w:hAnsi="Times New Roman" w:cs="Times New Roman"/>
          <w:color w:val="auto"/>
          <w:sz w:val="30"/>
          <w:szCs w:val="30"/>
          <w:lang w:val="ru-RU"/>
        </w:rPr>
        <w:t xml:space="preserve">. </w:t>
      </w:r>
    </w:p>
    <w:p w:rsidR="00C60FA5"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МВФ ожидает, что глобальная инфляция в ближайшей перспективе останется высокой. В 2023 году в результате падения цен </w:t>
      </w:r>
      <w:r w:rsidR="003947ED">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на энергоносители глоба</w:t>
      </w:r>
      <w:r w:rsidR="003947ED">
        <w:rPr>
          <w:rFonts w:ascii="Times New Roman" w:eastAsiaTheme="minorHAnsi" w:hAnsi="Times New Roman" w:cs="Times New Roman"/>
          <w:color w:val="auto"/>
          <w:sz w:val="30"/>
          <w:szCs w:val="30"/>
          <w:lang w:val="ru-RU"/>
        </w:rPr>
        <w:t xml:space="preserve">льная инфляция замедлится с 8,7 процента </w:t>
      </w:r>
      <w:r w:rsidR="003947ED">
        <w:rPr>
          <w:rFonts w:ascii="Times New Roman" w:eastAsiaTheme="minorHAnsi" w:hAnsi="Times New Roman" w:cs="Times New Roman"/>
          <w:color w:val="auto"/>
          <w:sz w:val="30"/>
          <w:szCs w:val="30"/>
          <w:lang w:val="ru-RU"/>
        </w:rPr>
        <w:br/>
        <w:t>в 2022 году до 7,0 процента</w:t>
      </w:r>
      <w:r w:rsidRPr="00610D30">
        <w:rPr>
          <w:rFonts w:ascii="Times New Roman" w:eastAsiaTheme="minorHAnsi" w:hAnsi="Times New Roman" w:cs="Times New Roman"/>
          <w:color w:val="auto"/>
          <w:sz w:val="30"/>
          <w:szCs w:val="30"/>
          <w:lang w:val="ru-RU"/>
        </w:rPr>
        <w:t>, но при этом базовая инфляция будет замедляться более медленными темпами. Достижение странами целевых уровней, по ожиданиям МВФ, до 2025 года является маловероятным.</w:t>
      </w:r>
    </w:p>
    <w:p w:rsidR="003947ED" w:rsidRPr="00610D30" w:rsidRDefault="003947ED" w:rsidP="00610D30">
      <w:pPr>
        <w:spacing w:after="0" w:line="240" w:lineRule="auto"/>
        <w:ind w:firstLine="709"/>
        <w:jc w:val="both"/>
        <w:rPr>
          <w:rFonts w:ascii="Times New Roman" w:eastAsiaTheme="minorHAnsi" w:hAnsi="Times New Roman" w:cs="Times New Roman"/>
          <w:color w:val="auto"/>
          <w:sz w:val="30"/>
          <w:szCs w:val="30"/>
          <w:lang w:val="ru-RU"/>
        </w:rPr>
      </w:pPr>
    </w:p>
    <w:p w:rsidR="00C60FA5" w:rsidRPr="003947ED" w:rsidRDefault="00C60FA5" w:rsidP="004B5E1E">
      <w:pPr>
        <w:keepNext/>
        <w:numPr>
          <w:ilvl w:val="0"/>
          <w:numId w:val="11"/>
        </w:numPr>
        <w:tabs>
          <w:tab w:val="left" w:pos="1134"/>
        </w:tabs>
        <w:spacing w:before="160" w:after="160" w:line="240" w:lineRule="auto"/>
        <w:ind w:left="0" w:firstLine="709"/>
        <w:contextualSpacing/>
        <w:jc w:val="both"/>
        <w:rPr>
          <w:rFonts w:ascii="Times New Roman" w:eastAsiaTheme="minorHAnsi" w:hAnsi="Times New Roman" w:cs="Times New Roman"/>
          <w:b/>
          <w:color w:val="auto"/>
          <w:sz w:val="30"/>
          <w:szCs w:val="30"/>
          <w:lang w:val="ru-RU"/>
        </w:rPr>
      </w:pPr>
      <w:r w:rsidRPr="003947ED">
        <w:rPr>
          <w:rFonts w:ascii="Times New Roman" w:eastAsiaTheme="minorHAnsi" w:hAnsi="Times New Roman" w:cs="Times New Roman"/>
          <w:b/>
          <w:color w:val="auto"/>
          <w:sz w:val="30"/>
          <w:szCs w:val="30"/>
          <w:lang w:val="ru-RU"/>
        </w:rPr>
        <w:lastRenderedPageBreak/>
        <w:t>Экономический рост (динамика ВВП и факторы, повлиявшие на</w:t>
      </w:r>
      <w:r w:rsidR="003947ED" w:rsidRPr="003947ED">
        <w:rPr>
          <w:rFonts w:ascii="Times New Roman" w:eastAsiaTheme="minorHAnsi" w:hAnsi="Times New Roman" w:cs="Times New Roman"/>
          <w:b/>
          <w:color w:val="auto"/>
          <w:sz w:val="30"/>
          <w:szCs w:val="30"/>
          <w:lang w:val="ru-RU"/>
        </w:rPr>
        <w:t xml:space="preserve"> нее; вклад отраслей экономики)</w:t>
      </w:r>
    </w:p>
    <w:p w:rsidR="00C60FA5" w:rsidRPr="003947ED" w:rsidRDefault="003947ED" w:rsidP="00610D30">
      <w:pPr>
        <w:widowControl w:val="0"/>
        <w:spacing w:after="0" w:line="240" w:lineRule="auto"/>
        <w:ind w:firstLine="709"/>
        <w:jc w:val="both"/>
        <w:rPr>
          <w:rFonts w:ascii="Times New Roman" w:eastAsiaTheme="minorHAnsi" w:hAnsi="Times New Roman" w:cs="Times New Roman"/>
          <w:color w:val="auto"/>
          <w:sz w:val="30"/>
          <w:szCs w:val="30"/>
          <w:lang w:val="ru-RU"/>
        </w:rPr>
      </w:pPr>
      <w:r w:rsidRPr="003947ED">
        <w:rPr>
          <w:rFonts w:ascii="Times New Roman" w:eastAsiaTheme="minorHAnsi" w:hAnsi="Times New Roman" w:cs="Times New Roman"/>
          <w:color w:val="auto"/>
          <w:sz w:val="30"/>
          <w:szCs w:val="30"/>
          <w:lang w:val="ru-RU"/>
        </w:rPr>
        <w:t>По итогам января-марта 2023 г.</w:t>
      </w:r>
      <w:r w:rsidR="00C60FA5" w:rsidRPr="003947ED">
        <w:rPr>
          <w:rFonts w:ascii="Times New Roman" w:eastAsiaTheme="minorHAnsi" w:hAnsi="Times New Roman" w:cs="Times New Roman"/>
          <w:color w:val="auto"/>
          <w:sz w:val="30"/>
          <w:szCs w:val="30"/>
          <w:lang w:val="ru-RU"/>
        </w:rPr>
        <w:t xml:space="preserve"> рост экономической активности </w:t>
      </w:r>
      <w:r>
        <w:rPr>
          <w:rFonts w:ascii="Times New Roman" w:eastAsiaTheme="minorHAnsi" w:hAnsi="Times New Roman" w:cs="Times New Roman"/>
          <w:color w:val="auto"/>
          <w:sz w:val="30"/>
          <w:szCs w:val="30"/>
          <w:lang w:val="ru-RU"/>
        </w:rPr>
        <w:br/>
        <w:t>в Казахстане составил 4,9 процента</w:t>
      </w:r>
      <w:r w:rsidR="00C60FA5" w:rsidRPr="003947ED">
        <w:rPr>
          <w:rFonts w:ascii="Times New Roman" w:eastAsiaTheme="minorHAnsi" w:hAnsi="Times New Roman" w:cs="Times New Roman"/>
          <w:color w:val="auto"/>
          <w:sz w:val="30"/>
          <w:szCs w:val="30"/>
          <w:lang w:val="ru-RU"/>
        </w:rPr>
        <w:t xml:space="preserve"> (г/г).</w:t>
      </w:r>
    </w:p>
    <w:p w:rsidR="00C60FA5" w:rsidRPr="00610D30" w:rsidRDefault="00C60FA5" w:rsidP="00610D30">
      <w:pPr>
        <w:widowControl w:val="0"/>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Рост </w:t>
      </w:r>
      <w:r w:rsidR="003947ED">
        <w:rPr>
          <w:rFonts w:ascii="Times New Roman" w:eastAsiaTheme="minorHAnsi" w:hAnsi="Times New Roman" w:cs="Times New Roman"/>
          <w:color w:val="auto"/>
          <w:sz w:val="30"/>
          <w:szCs w:val="30"/>
          <w:lang w:val="ru-RU"/>
        </w:rPr>
        <w:t>в реальном секторе составил 4,3 процента</w:t>
      </w:r>
      <w:r w:rsidRPr="00610D30">
        <w:rPr>
          <w:rFonts w:ascii="Times New Roman" w:eastAsiaTheme="minorHAnsi" w:hAnsi="Times New Roman" w:cs="Times New Roman"/>
          <w:color w:val="auto"/>
          <w:sz w:val="30"/>
          <w:szCs w:val="30"/>
          <w:lang w:val="ru-RU"/>
        </w:rPr>
        <w:t xml:space="preserve">, деловая активность </w:t>
      </w:r>
      <w:r w:rsidR="003947ED">
        <w:rPr>
          <w:rFonts w:ascii="Times New Roman" w:eastAsiaTheme="minorHAnsi" w:hAnsi="Times New Roman" w:cs="Times New Roman"/>
          <w:color w:val="auto"/>
          <w:sz w:val="30"/>
          <w:szCs w:val="30"/>
          <w:lang w:val="ru-RU"/>
        </w:rPr>
        <w:br/>
        <w:t>в сфере услуг выросла до 5,0 процента</w:t>
      </w:r>
      <w:r w:rsidRPr="00610D30">
        <w:rPr>
          <w:rFonts w:ascii="Times New Roman" w:eastAsiaTheme="minorHAnsi" w:hAnsi="Times New Roman" w:cs="Times New Roman"/>
          <w:color w:val="auto"/>
          <w:sz w:val="30"/>
          <w:szCs w:val="30"/>
          <w:lang w:val="ru-RU"/>
        </w:rPr>
        <w:t>.</w:t>
      </w:r>
      <w:r w:rsidRPr="00610D30">
        <w:rPr>
          <w:rFonts w:ascii="Times New Roman" w:eastAsiaTheme="minorHAnsi" w:hAnsi="Times New Roman" w:cs="Times New Roman"/>
          <w:b/>
          <w:color w:val="auto"/>
          <w:sz w:val="30"/>
          <w:szCs w:val="30"/>
          <w:lang w:val="ru-RU"/>
        </w:rPr>
        <w:t xml:space="preserve"> </w:t>
      </w:r>
      <w:r w:rsidRPr="00610D30">
        <w:rPr>
          <w:rFonts w:ascii="Times New Roman" w:eastAsiaTheme="minorHAnsi" w:hAnsi="Times New Roman" w:cs="Times New Roman"/>
          <w:color w:val="auto"/>
          <w:sz w:val="30"/>
          <w:szCs w:val="30"/>
          <w:lang w:val="ru-RU"/>
        </w:rPr>
        <w:t xml:space="preserve">Рост деловой активности происходит в основном за счет положительной динамики в производстве товаров, а также на фоне существенных объемов строительных работ. </w:t>
      </w:r>
      <w:r w:rsidR="003947ED">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 xml:space="preserve">В секторе услуг отмечается ускорение роста за счет отраслей торговли, транспорта и связи. </w:t>
      </w:r>
    </w:p>
    <w:p w:rsidR="00C60FA5" w:rsidRPr="00610D30" w:rsidRDefault="00C60FA5" w:rsidP="00610D30">
      <w:pPr>
        <w:widowControl w:val="0"/>
        <w:spacing w:after="0" w:line="240" w:lineRule="auto"/>
        <w:ind w:firstLine="709"/>
        <w:jc w:val="both"/>
        <w:rPr>
          <w:rFonts w:ascii="Times New Roman" w:eastAsiaTheme="minorHAnsi" w:hAnsi="Times New Roman" w:cs="Times New Roman"/>
          <w:b/>
          <w:color w:val="auto"/>
          <w:sz w:val="30"/>
          <w:szCs w:val="30"/>
          <w:lang w:val="ru-RU"/>
        </w:rPr>
      </w:pPr>
      <w:r w:rsidRPr="00610D30">
        <w:rPr>
          <w:rFonts w:ascii="Times New Roman" w:eastAsiaTheme="minorHAnsi" w:hAnsi="Times New Roman" w:cs="Times New Roman"/>
          <w:color w:val="auto"/>
          <w:sz w:val="30"/>
          <w:szCs w:val="30"/>
          <w:lang w:val="ru-RU"/>
        </w:rPr>
        <w:t xml:space="preserve">Положительный вклад в динамику ВВП внесла </w:t>
      </w:r>
      <w:r w:rsidRPr="003947ED">
        <w:rPr>
          <w:rFonts w:ascii="Times New Roman" w:eastAsiaTheme="minorHAnsi" w:hAnsi="Times New Roman" w:cs="Times New Roman"/>
          <w:color w:val="auto"/>
          <w:sz w:val="30"/>
          <w:szCs w:val="30"/>
          <w:lang w:val="ru-RU"/>
        </w:rPr>
        <w:t>горнодобывающая промышленность. Ро</w:t>
      </w:r>
      <w:r w:rsidR="003947ED" w:rsidRPr="003947ED">
        <w:rPr>
          <w:rFonts w:ascii="Times New Roman" w:eastAsiaTheme="minorHAnsi" w:hAnsi="Times New Roman" w:cs="Times New Roman"/>
          <w:color w:val="auto"/>
          <w:sz w:val="30"/>
          <w:szCs w:val="30"/>
          <w:lang w:val="ru-RU"/>
        </w:rPr>
        <w:t>ст отрасли за 3 месяца 2023 г.</w:t>
      </w:r>
      <w:r w:rsidRPr="003947ED">
        <w:rPr>
          <w:rFonts w:ascii="Times New Roman" w:eastAsiaTheme="minorHAnsi" w:hAnsi="Times New Roman" w:cs="Times New Roman"/>
          <w:color w:val="auto"/>
          <w:sz w:val="30"/>
          <w:szCs w:val="30"/>
          <w:lang w:val="ru-RU"/>
        </w:rPr>
        <w:t xml:space="preserve"> со</w:t>
      </w:r>
      <w:r w:rsidR="003947ED" w:rsidRPr="003947ED">
        <w:rPr>
          <w:rFonts w:ascii="Times New Roman" w:eastAsiaTheme="minorHAnsi" w:hAnsi="Times New Roman" w:cs="Times New Roman"/>
          <w:color w:val="auto"/>
          <w:sz w:val="30"/>
          <w:szCs w:val="30"/>
          <w:lang w:val="ru-RU"/>
        </w:rPr>
        <w:t>ставил 0,2 процента</w:t>
      </w:r>
      <w:r w:rsidRPr="003947ED">
        <w:rPr>
          <w:rFonts w:ascii="Times New Roman" w:eastAsiaTheme="minorHAnsi" w:hAnsi="Times New Roman" w:cs="Times New Roman"/>
          <w:color w:val="auto"/>
          <w:sz w:val="30"/>
          <w:szCs w:val="30"/>
          <w:lang w:val="ru-RU"/>
        </w:rPr>
        <w:t>. Наблюдалось увеличение объемов добычи н</w:t>
      </w:r>
      <w:r w:rsidRPr="00610D30">
        <w:rPr>
          <w:rFonts w:ascii="Times New Roman" w:eastAsiaTheme="minorHAnsi" w:hAnsi="Times New Roman" w:cs="Times New Roman"/>
          <w:color w:val="auto"/>
          <w:sz w:val="30"/>
          <w:szCs w:val="30"/>
          <w:lang w:val="ru-RU"/>
        </w:rPr>
        <w:t>ефти и газа (</w:t>
      </w:r>
      <w:r w:rsidR="003947ED">
        <w:rPr>
          <w:rFonts w:ascii="Times New Roman" w:eastAsiaTheme="minorHAnsi" w:hAnsi="Times New Roman" w:cs="Times New Roman"/>
          <w:color w:val="auto"/>
          <w:sz w:val="30"/>
          <w:szCs w:val="30"/>
          <w:lang w:val="ru-RU"/>
        </w:rPr>
        <w:t xml:space="preserve">рост </w:t>
      </w:r>
      <w:r w:rsidR="003947ED">
        <w:rPr>
          <w:rFonts w:ascii="Times New Roman" w:eastAsiaTheme="minorHAnsi" w:hAnsi="Times New Roman" w:cs="Times New Roman"/>
          <w:color w:val="auto"/>
          <w:sz w:val="30"/>
          <w:szCs w:val="30"/>
          <w:lang w:val="ru-RU"/>
        </w:rPr>
        <w:br/>
        <w:t>на 0,7 процента</w:t>
      </w:r>
      <w:r w:rsidRPr="00610D30">
        <w:rPr>
          <w:rFonts w:ascii="Times New Roman" w:eastAsiaTheme="minorHAnsi" w:hAnsi="Times New Roman" w:cs="Times New Roman"/>
          <w:color w:val="auto"/>
          <w:sz w:val="30"/>
          <w:szCs w:val="30"/>
          <w:lang w:val="ru-RU"/>
        </w:rPr>
        <w:t>, г/г), а также металлических руд, а именно добыча цветных металлов (</w:t>
      </w:r>
      <w:r w:rsidR="003947ED">
        <w:rPr>
          <w:rFonts w:ascii="Times New Roman" w:eastAsiaTheme="minorHAnsi" w:hAnsi="Times New Roman" w:cs="Times New Roman"/>
          <w:color w:val="auto"/>
          <w:sz w:val="30"/>
          <w:szCs w:val="30"/>
          <w:lang w:val="ru-RU"/>
        </w:rPr>
        <w:t>рост на 4,3 процента</w:t>
      </w:r>
      <w:r w:rsidRPr="00610D30">
        <w:rPr>
          <w:rFonts w:ascii="Times New Roman" w:eastAsiaTheme="minorHAnsi" w:hAnsi="Times New Roman" w:cs="Times New Roman"/>
          <w:color w:val="auto"/>
          <w:sz w:val="30"/>
          <w:szCs w:val="30"/>
          <w:lang w:val="ru-RU"/>
        </w:rPr>
        <w:t>, г/г). Вместе с тем, отмечается увеличение добычи прочих полезных ископаемых (</w:t>
      </w:r>
      <w:r w:rsidR="003947ED">
        <w:rPr>
          <w:rFonts w:ascii="Times New Roman" w:eastAsiaTheme="minorHAnsi" w:hAnsi="Times New Roman" w:cs="Times New Roman"/>
          <w:color w:val="auto"/>
          <w:sz w:val="30"/>
          <w:szCs w:val="30"/>
          <w:lang w:val="ru-RU"/>
        </w:rPr>
        <w:t>рост на 22,7 процента</w:t>
      </w:r>
      <w:r w:rsidRPr="00610D30">
        <w:rPr>
          <w:rFonts w:ascii="Times New Roman" w:eastAsiaTheme="minorHAnsi" w:hAnsi="Times New Roman" w:cs="Times New Roman"/>
          <w:color w:val="auto"/>
          <w:sz w:val="30"/>
          <w:szCs w:val="30"/>
          <w:lang w:val="ru-RU"/>
        </w:rPr>
        <w:t>, г/г).</w:t>
      </w:r>
    </w:p>
    <w:p w:rsidR="00C60FA5" w:rsidRPr="003947ED" w:rsidRDefault="003947ED" w:rsidP="00610D30">
      <w:pPr>
        <w:spacing w:after="0" w:line="240" w:lineRule="auto"/>
        <w:ind w:firstLine="709"/>
        <w:jc w:val="both"/>
        <w:rPr>
          <w:rFonts w:ascii="Times New Roman" w:eastAsiaTheme="minorHAnsi" w:hAnsi="Times New Roman" w:cs="Times New Roman"/>
          <w:color w:val="auto"/>
          <w:sz w:val="30"/>
          <w:szCs w:val="30"/>
          <w:lang w:val="ru-RU"/>
        </w:rPr>
      </w:pPr>
      <w:r>
        <w:rPr>
          <w:rFonts w:ascii="Times New Roman" w:eastAsiaTheme="minorHAnsi" w:hAnsi="Times New Roman" w:cs="Times New Roman"/>
          <w:color w:val="auto"/>
          <w:sz w:val="30"/>
          <w:szCs w:val="30"/>
          <w:lang w:val="ru-RU"/>
        </w:rPr>
        <w:t>За январь-март 2023 г.</w:t>
      </w:r>
      <w:r w:rsidR="00C60FA5" w:rsidRPr="00610D30">
        <w:rPr>
          <w:rFonts w:ascii="Times New Roman" w:eastAsiaTheme="minorHAnsi" w:hAnsi="Times New Roman" w:cs="Times New Roman"/>
          <w:color w:val="auto"/>
          <w:sz w:val="30"/>
          <w:szCs w:val="30"/>
          <w:lang w:val="ru-RU"/>
        </w:rPr>
        <w:t xml:space="preserve"> </w:t>
      </w:r>
      <w:r w:rsidR="00C60FA5" w:rsidRPr="003947ED">
        <w:rPr>
          <w:rFonts w:ascii="Times New Roman" w:eastAsiaTheme="minorHAnsi" w:hAnsi="Times New Roman" w:cs="Times New Roman"/>
          <w:color w:val="auto"/>
          <w:sz w:val="30"/>
          <w:szCs w:val="30"/>
          <w:lang w:val="ru-RU"/>
        </w:rPr>
        <w:t xml:space="preserve">обрабатывающая промышленность выросла </w:t>
      </w:r>
      <w:r>
        <w:rPr>
          <w:rFonts w:ascii="Times New Roman" w:eastAsiaTheme="minorHAnsi" w:hAnsi="Times New Roman" w:cs="Times New Roman"/>
          <w:color w:val="auto"/>
          <w:sz w:val="30"/>
          <w:szCs w:val="30"/>
          <w:lang w:val="ru-RU"/>
        </w:rPr>
        <w:br/>
        <w:t>на 5,4 процента</w:t>
      </w:r>
      <w:r w:rsidR="00C60FA5" w:rsidRPr="003947ED">
        <w:rPr>
          <w:rFonts w:ascii="Times New Roman" w:eastAsiaTheme="minorHAnsi" w:hAnsi="Times New Roman" w:cs="Times New Roman"/>
          <w:color w:val="auto"/>
          <w:sz w:val="30"/>
          <w:szCs w:val="30"/>
          <w:lang w:val="ru-RU"/>
        </w:rPr>
        <w:t>, г/г. Основными драйверами роста стали легкая промышленность (</w:t>
      </w:r>
      <w:r>
        <w:rPr>
          <w:rFonts w:ascii="Times New Roman" w:eastAsiaTheme="minorHAnsi" w:hAnsi="Times New Roman" w:cs="Times New Roman"/>
          <w:color w:val="auto"/>
          <w:sz w:val="30"/>
          <w:szCs w:val="30"/>
          <w:lang w:val="ru-RU"/>
        </w:rPr>
        <w:t>рост на 37,8 процента</w:t>
      </w:r>
      <w:r w:rsidR="00C60FA5" w:rsidRPr="003947ED">
        <w:rPr>
          <w:rFonts w:ascii="Times New Roman" w:eastAsiaTheme="minorHAnsi" w:hAnsi="Times New Roman" w:cs="Times New Roman"/>
          <w:color w:val="auto"/>
          <w:sz w:val="30"/>
          <w:szCs w:val="30"/>
          <w:lang w:val="ru-RU"/>
        </w:rPr>
        <w:t xml:space="preserve">), машиностроение </w:t>
      </w:r>
      <w:r>
        <w:rPr>
          <w:rFonts w:ascii="Times New Roman" w:eastAsiaTheme="minorHAnsi" w:hAnsi="Times New Roman" w:cs="Times New Roman"/>
          <w:color w:val="auto"/>
          <w:sz w:val="30"/>
          <w:szCs w:val="30"/>
          <w:lang w:val="ru-RU"/>
        </w:rPr>
        <w:br/>
        <w:t>(на 35,3 процента</w:t>
      </w:r>
      <w:r w:rsidR="00C60FA5" w:rsidRPr="003947ED">
        <w:rPr>
          <w:rFonts w:ascii="Times New Roman" w:eastAsiaTheme="minorHAnsi" w:hAnsi="Times New Roman" w:cs="Times New Roman"/>
          <w:color w:val="auto"/>
          <w:sz w:val="30"/>
          <w:szCs w:val="30"/>
          <w:lang w:val="ru-RU"/>
        </w:rPr>
        <w:t xml:space="preserve">), производство напитков </w:t>
      </w:r>
      <w:r>
        <w:rPr>
          <w:rFonts w:ascii="Times New Roman" w:eastAsiaTheme="minorHAnsi" w:hAnsi="Times New Roman" w:cs="Times New Roman"/>
          <w:color w:val="auto"/>
          <w:sz w:val="30"/>
          <w:szCs w:val="30"/>
          <w:lang w:val="ru-RU"/>
        </w:rPr>
        <w:t>(на 12,5 процента</w:t>
      </w:r>
      <w:r w:rsidR="00C60FA5" w:rsidRPr="003947ED">
        <w:rPr>
          <w:rFonts w:ascii="Times New Roman" w:eastAsiaTheme="minorHAnsi" w:hAnsi="Times New Roman" w:cs="Times New Roman"/>
          <w:color w:val="auto"/>
          <w:sz w:val="30"/>
          <w:szCs w:val="30"/>
          <w:lang w:val="ru-RU"/>
        </w:rPr>
        <w:t xml:space="preserve">) и продуктов питания </w:t>
      </w:r>
      <w:r>
        <w:rPr>
          <w:rFonts w:ascii="Times New Roman" w:eastAsiaTheme="minorHAnsi" w:hAnsi="Times New Roman" w:cs="Times New Roman"/>
          <w:color w:val="auto"/>
          <w:sz w:val="30"/>
          <w:szCs w:val="30"/>
          <w:lang w:val="ru-RU"/>
        </w:rPr>
        <w:t>(на 8,1 процента</w:t>
      </w:r>
      <w:r w:rsidR="00C60FA5" w:rsidRPr="003947ED">
        <w:rPr>
          <w:rFonts w:ascii="Times New Roman" w:eastAsiaTheme="minorHAnsi" w:hAnsi="Times New Roman" w:cs="Times New Roman"/>
          <w:color w:val="auto"/>
          <w:sz w:val="30"/>
          <w:szCs w:val="30"/>
          <w:lang w:val="ru-RU"/>
        </w:rPr>
        <w:t>).</w:t>
      </w:r>
    </w:p>
    <w:p w:rsidR="00C60FA5" w:rsidRPr="003947ED"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3947ED">
        <w:rPr>
          <w:rFonts w:ascii="Times New Roman" w:eastAsiaTheme="minorHAnsi" w:hAnsi="Times New Roman" w:cs="Times New Roman"/>
          <w:color w:val="auto"/>
          <w:sz w:val="30"/>
          <w:szCs w:val="30"/>
          <w:lang w:val="ru-RU"/>
        </w:rPr>
        <w:t>С начала текущего года рост строительных работ</w:t>
      </w:r>
      <w:r w:rsidR="003947ED">
        <w:rPr>
          <w:rFonts w:ascii="Times New Roman" w:eastAsiaTheme="minorHAnsi" w:hAnsi="Times New Roman" w:cs="Times New Roman"/>
          <w:color w:val="auto"/>
          <w:sz w:val="30"/>
          <w:szCs w:val="30"/>
          <w:lang w:val="ru-RU"/>
        </w:rPr>
        <w:t xml:space="preserve"> существенно увеличился до 15,7 процента</w:t>
      </w:r>
      <w:r w:rsidRPr="003947ED">
        <w:rPr>
          <w:rFonts w:ascii="Times New Roman" w:eastAsiaTheme="minorHAnsi" w:hAnsi="Times New Roman" w:cs="Times New Roman"/>
          <w:color w:val="auto"/>
          <w:sz w:val="30"/>
          <w:szCs w:val="30"/>
          <w:lang w:val="ru-RU"/>
        </w:rPr>
        <w:t xml:space="preserve">. Наблюдаются высокие темпы роста </w:t>
      </w:r>
      <w:r w:rsidR="003947ED">
        <w:rPr>
          <w:rFonts w:ascii="Times New Roman" w:eastAsiaTheme="minorHAnsi" w:hAnsi="Times New Roman" w:cs="Times New Roman"/>
          <w:color w:val="auto"/>
          <w:sz w:val="30"/>
          <w:szCs w:val="30"/>
          <w:lang w:val="ru-RU"/>
        </w:rPr>
        <w:br/>
      </w:r>
      <w:r w:rsidRPr="003947ED">
        <w:rPr>
          <w:rFonts w:ascii="Times New Roman" w:eastAsiaTheme="minorHAnsi" w:hAnsi="Times New Roman" w:cs="Times New Roman"/>
          <w:color w:val="auto"/>
          <w:sz w:val="30"/>
          <w:szCs w:val="30"/>
          <w:lang w:val="ru-RU"/>
        </w:rPr>
        <w:t>в строительстве нежилых зданий и сооружении (</w:t>
      </w:r>
      <w:r w:rsidR="003947ED">
        <w:rPr>
          <w:rFonts w:ascii="Times New Roman" w:eastAsiaTheme="minorHAnsi" w:hAnsi="Times New Roman" w:cs="Times New Roman"/>
          <w:color w:val="auto"/>
          <w:sz w:val="30"/>
          <w:szCs w:val="30"/>
          <w:lang w:val="ru-RU"/>
        </w:rPr>
        <w:t>рост на 21,1 процента</w:t>
      </w:r>
      <w:r w:rsidRPr="003947ED">
        <w:rPr>
          <w:rFonts w:ascii="Times New Roman" w:eastAsiaTheme="minorHAnsi" w:hAnsi="Times New Roman" w:cs="Times New Roman"/>
          <w:color w:val="auto"/>
          <w:sz w:val="30"/>
          <w:szCs w:val="30"/>
          <w:lang w:val="ru-RU"/>
        </w:rPr>
        <w:t xml:space="preserve"> </w:t>
      </w:r>
      <w:r w:rsidR="003947ED">
        <w:rPr>
          <w:rFonts w:ascii="Times New Roman" w:eastAsiaTheme="minorHAnsi" w:hAnsi="Times New Roman" w:cs="Times New Roman"/>
          <w:color w:val="auto"/>
          <w:sz w:val="30"/>
          <w:szCs w:val="30"/>
          <w:lang w:val="ru-RU"/>
        </w:rPr>
        <w:br/>
        <w:t>и 18,1 процента</w:t>
      </w:r>
      <w:r w:rsidRPr="003947ED">
        <w:rPr>
          <w:rFonts w:ascii="Times New Roman" w:eastAsiaTheme="minorHAnsi" w:hAnsi="Times New Roman" w:cs="Times New Roman"/>
          <w:color w:val="auto"/>
          <w:sz w:val="30"/>
          <w:szCs w:val="30"/>
          <w:lang w:val="ru-RU"/>
        </w:rPr>
        <w:t xml:space="preserve">, соответственно), что обусловлено реализуемыми инфраструктурными проектами в экономике. </w:t>
      </w:r>
    </w:p>
    <w:p w:rsidR="00C60FA5" w:rsidRPr="003947ED" w:rsidRDefault="00C60FA5" w:rsidP="00610D30">
      <w:pPr>
        <w:widowControl w:val="0"/>
        <w:spacing w:after="0" w:line="240" w:lineRule="auto"/>
        <w:ind w:firstLine="709"/>
        <w:jc w:val="both"/>
        <w:rPr>
          <w:rFonts w:ascii="Times New Roman" w:eastAsiaTheme="minorHAnsi" w:hAnsi="Times New Roman" w:cs="Times New Roman"/>
          <w:color w:val="auto"/>
          <w:sz w:val="30"/>
          <w:szCs w:val="30"/>
          <w:lang w:val="ru-RU"/>
        </w:rPr>
      </w:pPr>
      <w:r w:rsidRPr="003947ED">
        <w:rPr>
          <w:rFonts w:ascii="Times New Roman" w:eastAsiaTheme="minorHAnsi" w:hAnsi="Times New Roman" w:cs="Times New Roman"/>
          <w:color w:val="auto"/>
          <w:sz w:val="30"/>
          <w:szCs w:val="30"/>
          <w:lang w:val="ru-RU"/>
        </w:rPr>
        <w:t xml:space="preserve">В секторе услуг отмечается положительный темп роста оптовой </w:t>
      </w:r>
      <w:r w:rsidR="00045EFE">
        <w:rPr>
          <w:rFonts w:ascii="Times New Roman" w:eastAsiaTheme="minorHAnsi" w:hAnsi="Times New Roman" w:cs="Times New Roman"/>
          <w:color w:val="auto"/>
          <w:sz w:val="30"/>
          <w:szCs w:val="30"/>
          <w:lang w:val="ru-RU"/>
        </w:rPr>
        <w:br/>
      </w:r>
      <w:r w:rsidRPr="003947ED">
        <w:rPr>
          <w:rFonts w:ascii="Times New Roman" w:eastAsiaTheme="minorHAnsi" w:hAnsi="Times New Roman" w:cs="Times New Roman"/>
          <w:color w:val="auto"/>
          <w:sz w:val="30"/>
          <w:szCs w:val="30"/>
          <w:lang w:val="ru-RU"/>
        </w:rPr>
        <w:t>и розничной торговли. В целом т</w:t>
      </w:r>
      <w:r w:rsidR="00045EFE">
        <w:rPr>
          <w:rFonts w:ascii="Times New Roman" w:eastAsiaTheme="minorHAnsi" w:hAnsi="Times New Roman" w:cs="Times New Roman"/>
          <w:color w:val="auto"/>
          <w:sz w:val="30"/>
          <w:szCs w:val="30"/>
          <w:lang w:val="ru-RU"/>
        </w:rPr>
        <w:t>орговля за январь-март 2023 г.</w:t>
      </w:r>
      <w:r w:rsidRPr="003947ED">
        <w:rPr>
          <w:rFonts w:ascii="Times New Roman" w:eastAsiaTheme="minorHAnsi" w:hAnsi="Times New Roman" w:cs="Times New Roman"/>
          <w:color w:val="auto"/>
          <w:sz w:val="30"/>
          <w:szCs w:val="30"/>
          <w:lang w:val="ru-RU"/>
        </w:rPr>
        <w:t xml:space="preserve"> выросла </w:t>
      </w:r>
      <w:r w:rsidR="00045EFE">
        <w:rPr>
          <w:rFonts w:ascii="Times New Roman" w:eastAsiaTheme="minorHAnsi" w:hAnsi="Times New Roman" w:cs="Times New Roman"/>
          <w:color w:val="auto"/>
          <w:sz w:val="30"/>
          <w:szCs w:val="30"/>
          <w:lang w:val="ru-RU"/>
        </w:rPr>
        <w:br/>
      </w:r>
      <w:r w:rsidRPr="003947ED">
        <w:rPr>
          <w:rFonts w:ascii="Times New Roman" w:eastAsiaTheme="minorHAnsi" w:hAnsi="Times New Roman" w:cs="Times New Roman"/>
          <w:color w:val="auto"/>
          <w:sz w:val="30"/>
          <w:szCs w:val="30"/>
          <w:lang w:val="ru-RU"/>
        </w:rPr>
        <w:t xml:space="preserve">на </w:t>
      </w:r>
      <w:r w:rsidR="003947ED">
        <w:rPr>
          <w:rFonts w:ascii="Times New Roman" w:eastAsiaTheme="minorHAnsi" w:hAnsi="Times New Roman" w:cs="Times New Roman"/>
          <w:color w:val="auto"/>
          <w:sz w:val="30"/>
          <w:szCs w:val="30"/>
          <w:lang w:val="ru-RU"/>
        </w:rPr>
        <w:t>11,5 процента</w:t>
      </w:r>
      <w:r w:rsidRPr="003947ED">
        <w:rPr>
          <w:rFonts w:ascii="Times New Roman" w:eastAsiaTheme="minorHAnsi" w:hAnsi="Times New Roman" w:cs="Times New Roman"/>
          <w:color w:val="auto"/>
          <w:sz w:val="30"/>
          <w:szCs w:val="30"/>
          <w:lang w:val="ru-RU"/>
        </w:rPr>
        <w:t>, г/г. Расширение в торговле обусловило положительные темпы роста транспортных услуг до 7,6</w:t>
      </w:r>
      <w:r w:rsidR="003947ED">
        <w:rPr>
          <w:rFonts w:ascii="Times New Roman" w:eastAsiaTheme="minorHAnsi" w:hAnsi="Times New Roman" w:cs="Times New Roman"/>
          <w:color w:val="auto"/>
          <w:sz w:val="30"/>
          <w:szCs w:val="30"/>
          <w:lang w:val="ru-RU"/>
        </w:rPr>
        <w:t xml:space="preserve"> процента</w:t>
      </w:r>
      <w:r w:rsidRPr="003947ED">
        <w:rPr>
          <w:rFonts w:ascii="Times New Roman" w:eastAsiaTheme="minorHAnsi" w:hAnsi="Times New Roman" w:cs="Times New Roman"/>
          <w:color w:val="auto"/>
          <w:sz w:val="30"/>
          <w:szCs w:val="30"/>
          <w:lang w:val="ru-RU"/>
        </w:rPr>
        <w:t>, г/г.</w:t>
      </w:r>
    </w:p>
    <w:p w:rsidR="00C60FA5" w:rsidRPr="003947ED" w:rsidRDefault="00C60FA5" w:rsidP="00610D30">
      <w:pPr>
        <w:widowControl w:val="0"/>
        <w:spacing w:after="0" w:line="240" w:lineRule="auto"/>
        <w:ind w:firstLine="709"/>
        <w:jc w:val="both"/>
        <w:rPr>
          <w:rFonts w:ascii="Times New Roman" w:eastAsiaTheme="minorHAnsi" w:hAnsi="Times New Roman" w:cs="Times New Roman"/>
          <w:color w:val="auto"/>
          <w:sz w:val="30"/>
          <w:szCs w:val="30"/>
          <w:lang w:val="ru-RU"/>
        </w:rPr>
      </w:pPr>
      <w:r w:rsidRPr="003947ED">
        <w:rPr>
          <w:rFonts w:ascii="Times New Roman" w:eastAsiaTheme="minorHAnsi" w:hAnsi="Times New Roman" w:cs="Times New Roman"/>
          <w:color w:val="auto"/>
          <w:sz w:val="30"/>
          <w:szCs w:val="30"/>
          <w:lang w:val="ru-RU"/>
        </w:rPr>
        <w:t>Сохраняется положительная динамика в информации и связи, темп роста составил 10,8</w:t>
      </w:r>
      <w:r w:rsidR="003947ED">
        <w:rPr>
          <w:rFonts w:ascii="Times New Roman" w:eastAsiaTheme="minorHAnsi" w:hAnsi="Times New Roman" w:cs="Times New Roman"/>
          <w:color w:val="auto"/>
          <w:sz w:val="30"/>
          <w:szCs w:val="30"/>
          <w:lang w:val="ru-RU"/>
        </w:rPr>
        <w:t xml:space="preserve"> процента</w:t>
      </w:r>
      <w:r w:rsidRPr="003947ED">
        <w:rPr>
          <w:rFonts w:ascii="Times New Roman" w:eastAsiaTheme="minorHAnsi" w:hAnsi="Times New Roman" w:cs="Times New Roman"/>
          <w:color w:val="auto"/>
          <w:sz w:val="30"/>
          <w:szCs w:val="30"/>
          <w:lang w:val="ru-RU"/>
        </w:rPr>
        <w:t>, г/г на фоне роста услуг сети интернет, а также прочих телекоммуникационных услуг.</w:t>
      </w:r>
    </w:p>
    <w:p w:rsidR="00C60FA5" w:rsidRPr="003947ED"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3947ED">
        <w:rPr>
          <w:rFonts w:ascii="Times New Roman" w:eastAsiaTheme="minorHAnsi" w:hAnsi="Times New Roman" w:cs="Times New Roman"/>
          <w:color w:val="auto"/>
          <w:sz w:val="30"/>
          <w:szCs w:val="30"/>
          <w:lang w:val="ru-RU"/>
        </w:rPr>
        <w:t xml:space="preserve">Положительный вклад в рост ВВП внесло увеличение </w:t>
      </w:r>
      <w:r w:rsidRPr="003947ED">
        <w:rPr>
          <w:rFonts w:ascii="Times New Roman" w:eastAsiaTheme="minorHAnsi" w:hAnsi="Times New Roman" w:cs="Times New Roman"/>
          <w:color w:val="auto"/>
          <w:sz w:val="30"/>
          <w:szCs w:val="30"/>
          <w:lang w:val="ru-RU"/>
        </w:rPr>
        <w:br/>
        <w:t>валового выпуска сельского хо</w:t>
      </w:r>
      <w:r w:rsidR="00045EFE">
        <w:rPr>
          <w:rFonts w:ascii="Times New Roman" w:eastAsiaTheme="minorHAnsi" w:hAnsi="Times New Roman" w:cs="Times New Roman"/>
          <w:color w:val="auto"/>
          <w:sz w:val="30"/>
          <w:szCs w:val="30"/>
          <w:lang w:val="ru-RU"/>
        </w:rPr>
        <w:t>зяйства за январь-март 2023 г.</w:t>
      </w:r>
      <w:r w:rsidRPr="003947ED">
        <w:rPr>
          <w:rFonts w:ascii="Times New Roman" w:eastAsiaTheme="minorHAnsi" w:hAnsi="Times New Roman" w:cs="Times New Roman"/>
          <w:color w:val="auto"/>
          <w:sz w:val="30"/>
          <w:szCs w:val="30"/>
          <w:lang w:val="ru-RU"/>
        </w:rPr>
        <w:t xml:space="preserve"> </w:t>
      </w:r>
      <w:r w:rsidR="00045EFE">
        <w:rPr>
          <w:rFonts w:ascii="Times New Roman" w:eastAsiaTheme="minorHAnsi" w:hAnsi="Times New Roman" w:cs="Times New Roman"/>
          <w:color w:val="auto"/>
          <w:sz w:val="30"/>
          <w:szCs w:val="30"/>
          <w:lang w:val="ru-RU"/>
        </w:rPr>
        <w:br/>
      </w:r>
      <w:r w:rsidRPr="003947ED">
        <w:rPr>
          <w:rFonts w:ascii="Times New Roman" w:eastAsiaTheme="minorHAnsi" w:hAnsi="Times New Roman" w:cs="Times New Roman"/>
          <w:color w:val="auto"/>
          <w:sz w:val="30"/>
          <w:szCs w:val="30"/>
          <w:lang w:val="ru-RU"/>
        </w:rPr>
        <w:t>на 3,5</w:t>
      </w:r>
      <w:r w:rsidR="003947ED">
        <w:rPr>
          <w:rFonts w:ascii="Times New Roman" w:eastAsiaTheme="minorHAnsi" w:hAnsi="Times New Roman" w:cs="Times New Roman"/>
          <w:color w:val="auto"/>
          <w:sz w:val="30"/>
          <w:szCs w:val="30"/>
          <w:lang w:val="ru-RU"/>
        </w:rPr>
        <w:t xml:space="preserve"> процента</w:t>
      </w:r>
      <w:r w:rsidRPr="003947ED">
        <w:rPr>
          <w:rFonts w:ascii="Times New Roman" w:eastAsiaTheme="minorHAnsi" w:hAnsi="Times New Roman" w:cs="Times New Roman"/>
          <w:color w:val="auto"/>
          <w:sz w:val="30"/>
          <w:szCs w:val="30"/>
          <w:lang w:val="ru-RU"/>
        </w:rPr>
        <w:t>, г/г.</w:t>
      </w:r>
    </w:p>
    <w:p w:rsidR="00C60FA5" w:rsidRPr="00610D30"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3947ED">
        <w:rPr>
          <w:rFonts w:ascii="Times New Roman" w:eastAsiaTheme="minorHAnsi" w:hAnsi="Times New Roman" w:cs="Times New Roman"/>
          <w:color w:val="auto"/>
          <w:sz w:val="30"/>
          <w:szCs w:val="30"/>
          <w:lang w:val="ru-RU"/>
        </w:rPr>
        <w:t>Спрос домашних хозяйств в 2023 году остается</w:t>
      </w:r>
      <w:r w:rsidRPr="00610D30">
        <w:rPr>
          <w:rFonts w:ascii="Times New Roman" w:eastAsiaTheme="minorHAnsi" w:hAnsi="Times New Roman" w:cs="Times New Roman"/>
          <w:color w:val="auto"/>
          <w:sz w:val="30"/>
          <w:szCs w:val="30"/>
          <w:lang w:val="ru-RU"/>
        </w:rPr>
        <w:t xml:space="preserve"> устойчивым, несмотря на постепенное замедление темпов роста реальных доходов населения, наблюдавшееся в 2022 году, и их снижение в январе-феврале </w:t>
      </w:r>
      <w:proofErr w:type="spellStart"/>
      <w:r w:rsidRPr="00610D30">
        <w:rPr>
          <w:rFonts w:ascii="Times New Roman" w:eastAsiaTheme="minorHAnsi" w:hAnsi="Times New Roman" w:cs="Times New Roman"/>
          <w:color w:val="auto"/>
          <w:sz w:val="30"/>
          <w:szCs w:val="30"/>
          <w:lang w:val="ru-RU"/>
        </w:rPr>
        <w:t>т.г</w:t>
      </w:r>
      <w:proofErr w:type="spellEnd"/>
      <w:r w:rsidRPr="00610D30">
        <w:rPr>
          <w:rFonts w:ascii="Times New Roman" w:eastAsiaTheme="minorHAnsi" w:hAnsi="Times New Roman" w:cs="Times New Roman"/>
          <w:color w:val="auto"/>
          <w:sz w:val="30"/>
          <w:szCs w:val="30"/>
          <w:lang w:val="ru-RU"/>
        </w:rPr>
        <w:t xml:space="preserve">. </w:t>
      </w:r>
    </w:p>
    <w:p w:rsidR="00C60FA5" w:rsidRPr="00610D30" w:rsidRDefault="00C60FA5" w:rsidP="00610D30">
      <w:pPr>
        <w:tabs>
          <w:tab w:val="left" w:pos="1134"/>
        </w:tabs>
        <w:spacing w:after="0" w:line="240" w:lineRule="auto"/>
        <w:ind w:firstLine="709"/>
        <w:jc w:val="both"/>
        <w:rPr>
          <w:rFonts w:ascii="Times New Roman" w:eastAsiaTheme="minorHAnsi" w:hAnsi="Times New Roman" w:cs="Times New Roman"/>
          <w:b/>
          <w:color w:val="auto"/>
          <w:sz w:val="30"/>
          <w:szCs w:val="30"/>
          <w:lang w:val="ru-RU"/>
        </w:rPr>
      </w:pPr>
    </w:p>
    <w:p w:rsidR="00C60FA5" w:rsidRDefault="00C60FA5" w:rsidP="004B5E1E">
      <w:pPr>
        <w:keepNext/>
        <w:spacing w:after="0" w:line="240" w:lineRule="auto"/>
        <w:ind w:firstLine="709"/>
        <w:jc w:val="both"/>
        <w:rPr>
          <w:rFonts w:ascii="Times New Roman" w:eastAsiaTheme="minorHAnsi" w:hAnsi="Times New Roman" w:cs="Times New Roman"/>
          <w:b/>
          <w:color w:val="auto"/>
          <w:sz w:val="30"/>
          <w:szCs w:val="30"/>
          <w:lang w:val="ru-RU"/>
        </w:rPr>
      </w:pPr>
      <w:r w:rsidRPr="00610D30">
        <w:rPr>
          <w:rFonts w:ascii="Times New Roman" w:eastAsiaTheme="minorHAnsi" w:hAnsi="Times New Roman" w:cs="Times New Roman"/>
          <w:b/>
          <w:color w:val="auto"/>
          <w:sz w:val="30"/>
          <w:szCs w:val="30"/>
        </w:rPr>
        <w:lastRenderedPageBreak/>
        <w:t>III</w:t>
      </w:r>
      <w:r w:rsidRPr="00610D30">
        <w:rPr>
          <w:rFonts w:ascii="Times New Roman" w:eastAsiaTheme="minorHAnsi" w:hAnsi="Times New Roman" w:cs="Times New Roman"/>
          <w:b/>
          <w:color w:val="auto"/>
          <w:sz w:val="30"/>
          <w:szCs w:val="30"/>
          <w:lang w:val="ru-RU"/>
        </w:rPr>
        <w:t xml:space="preserve"> Реализация денежно</w:t>
      </w:r>
      <w:r w:rsidR="00045EFE">
        <w:rPr>
          <w:rFonts w:ascii="Times New Roman" w:eastAsiaTheme="minorHAnsi" w:hAnsi="Times New Roman" w:cs="Times New Roman"/>
          <w:b/>
          <w:color w:val="auto"/>
          <w:sz w:val="30"/>
          <w:szCs w:val="30"/>
          <w:lang w:val="ru-RU"/>
        </w:rPr>
        <w:t>-кредитной политики в 2023 году</w:t>
      </w:r>
    </w:p>
    <w:p w:rsidR="00045EFE" w:rsidRPr="00610D30" w:rsidRDefault="00045EFE" w:rsidP="004B5E1E">
      <w:pPr>
        <w:keepNext/>
        <w:spacing w:after="0" w:line="240" w:lineRule="auto"/>
        <w:ind w:firstLine="709"/>
        <w:jc w:val="both"/>
        <w:rPr>
          <w:rFonts w:ascii="Times New Roman" w:eastAsiaTheme="minorHAnsi" w:hAnsi="Times New Roman" w:cs="Times New Roman"/>
          <w:b/>
          <w:color w:val="auto"/>
          <w:sz w:val="30"/>
          <w:szCs w:val="30"/>
          <w:lang w:val="ru-RU"/>
        </w:rPr>
      </w:pPr>
    </w:p>
    <w:p w:rsidR="00C60FA5" w:rsidRPr="00045EFE" w:rsidRDefault="00C60FA5" w:rsidP="004B5E1E">
      <w:pPr>
        <w:keepNext/>
        <w:numPr>
          <w:ilvl w:val="0"/>
          <w:numId w:val="12"/>
        </w:numPr>
        <w:tabs>
          <w:tab w:val="left" w:pos="1134"/>
        </w:tabs>
        <w:spacing w:after="0" w:line="240" w:lineRule="auto"/>
        <w:ind w:left="0" w:firstLine="709"/>
        <w:contextualSpacing/>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Инструменты денежно-кредитной политики</w:t>
      </w:r>
      <w:r w:rsidRPr="00045EFE">
        <w:rPr>
          <w:rFonts w:ascii="Times New Roman" w:eastAsiaTheme="minorHAnsi" w:hAnsi="Times New Roman" w:cs="Times New Roman"/>
          <w:b/>
          <w:color w:val="auto"/>
          <w:sz w:val="30"/>
          <w:szCs w:val="30"/>
          <w:lang w:val="en-GB"/>
        </w:rPr>
        <w:t>.</w:t>
      </w:r>
    </w:p>
    <w:p w:rsidR="00C60FA5" w:rsidRPr="00045EFE" w:rsidRDefault="00C60FA5" w:rsidP="004B5E1E">
      <w:pPr>
        <w:keepNext/>
        <w:numPr>
          <w:ilvl w:val="1"/>
          <w:numId w:val="12"/>
        </w:numPr>
        <w:tabs>
          <w:tab w:val="left" w:pos="1134"/>
          <w:tab w:val="left" w:pos="1843"/>
        </w:tabs>
        <w:spacing w:after="0" w:line="240" w:lineRule="auto"/>
        <w:ind w:left="0" w:firstLine="709"/>
        <w:contextualSpacing/>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 xml:space="preserve">Процентная политика (в т.ч. динамика ключевой ставки и ставок по операциям центрального банка; факторы, </w:t>
      </w:r>
      <w:r w:rsidR="00045EFE">
        <w:rPr>
          <w:rFonts w:ascii="Times New Roman" w:eastAsiaTheme="minorHAnsi" w:hAnsi="Times New Roman" w:cs="Times New Roman"/>
          <w:b/>
          <w:color w:val="auto"/>
          <w:sz w:val="30"/>
          <w:szCs w:val="30"/>
          <w:lang w:val="ru-RU"/>
        </w:rPr>
        <w:t xml:space="preserve">повлиявшие </w:t>
      </w:r>
      <w:r w:rsidR="00045EFE">
        <w:rPr>
          <w:rFonts w:ascii="Times New Roman" w:eastAsiaTheme="minorHAnsi" w:hAnsi="Times New Roman" w:cs="Times New Roman"/>
          <w:b/>
          <w:color w:val="auto"/>
          <w:sz w:val="30"/>
          <w:szCs w:val="30"/>
          <w:lang w:val="ru-RU"/>
        </w:rPr>
        <w:br/>
        <w:t>на принятие решений)</w:t>
      </w:r>
    </w:p>
    <w:p w:rsidR="00045EFE" w:rsidRDefault="00045EFE" w:rsidP="00610D30">
      <w:pPr>
        <w:spacing w:after="0" w:line="240" w:lineRule="auto"/>
        <w:ind w:firstLine="709"/>
        <w:jc w:val="both"/>
        <w:rPr>
          <w:rFonts w:ascii="Times New Roman" w:eastAsiaTheme="minorHAnsi" w:hAnsi="Times New Roman" w:cs="Times New Roman"/>
          <w:color w:val="auto"/>
          <w:sz w:val="30"/>
          <w:szCs w:val="30"/>
          <w:lang w:val="ru-RU"/>
        </w:rPr>
      </w:pPr>
    </w:p>
    <w:p w:rsidR="00C60FA5" w:rsidRPr="00610D30"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С начала 2023 года</w:t>
      </w:r>
      <w:r w:rsidRPr="00610D30">
        <w:rPr>
          <w:rFonts w:ascii="Times New Roman" w:eastAsiaTheme="minorHAnsi" w:hAnsi="Times New Roman" w:cs="Times New Roman"/>
          <w:b/>
          <w:color w:val="auto"/>
          <w:sz w:val="30"/>
          <w:szCs w:val="30"/>
          <w:lang w:val="ru-RU"/>
        </w:rPr>
        <w:t xml:space="preserve"> </w:t>
      </w:r>
      <w:r w:rsidRPr="00610D30">
        <w:rPr>
          <w:rFonts w:ascii="Times New Roman" w:eastAsiaTheme="minorHAnsi" w:hAnsi="Times New Roman" w:cs="Times New Roman"/>
          <w:color w:val="auto"/>
          <w:sz w:val="30"/>
          <w:szCs w:val="30"/>
          <w:lang w:val="ru-RU"/>
        </w:rPr>
        <w:t>Комитет по ден</w:t>
      </w:r>
      <w:r w:rsidR="00090553">
        <w:rPr>
          <w:rFonts w:ascii="Times New Roman" w:eastAsiaTheme="minorHAnsi" w:hAnsi="Times New Roman" w:cs="Times New Roman"/>
          <w:color w:val="auto"/>
          <w:sz w:val="30"/>
          <w:szCs w:val="30"/>
          <w:lang w:val="ru-RU"/>
        </w:rPr>
        <w:t>ежно-кредитной политике провел 4</w:t>
      </w:r>
      <w:r w:rsidRPr="00610D30">
        <w:rPr>
          <w:rFonts w:ascii="Times New Roman" w:eastAsiaTheme="minorHAnsi" w:hAnsi="Times New Roman" w:cs="Times New Roman"/>
          <w:color w:val="auto"/>
          <w:sz w:val="30"/>
          <w:szCs w:val="30"/>
          <w:lang w:val="ru-RU"/>
        </w:rPr>
        <w:t xml:space="preserve"> заседания, где принял решение сохранить базовую ставку на уровне </w:t>
      </w:r>
      <w:r w:rsidR="00045EFE">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16,75</w:t>
      </w:r>
      <w:r w:rsidR="003947ED">
        <w:rPr>
          <w:rFonts w:ascii="Times New Roman" w:eastAsiaTheme="minorHAnsi" w:hAnsi="Times New Roman" w:cs="Times New Roman"/>
          <w:color w:val="auto"/>
          <w:sz w:val="30"/>
          <w:szCs w:val="30"/>
          <w:lang w:val="ru-RU"/>
        </w:rPr>
        <w:t xml:space="preserve"> процента</w:t>
      </w:r>
      <w:r w:rsidRPr="00610D30">
        <w:rPr>
          <w:rFonts w:ascii="Times New Roman" w:eastAsiaTheme="minorHAnsi" w:hAnsi="Times New Roman" w:cs="Times New Roman"/>
          <w:color w:val="auto"/>
          <w:sz w:val="30"/>
          <w:szCs w:val="30"/>
          <w:lang w:val="ru-RU"/>
        </w:rPr>
        <w:t>. Совокупный баланс факторов указывает на необходимость поддержания базовой ставки на уровне 16,75</w:t>
      </w:r>
      <w:r w:rsidR="003947ED">
        <w:rPr>
          <w:rFonts w:ascii="Times New Roman" w:eastAsiaTheme="minorHAnsi" w:hAnsi="Times New Roman" w:cs="Times New Roman"/>
          <w:color w:val="auto"/>
          <w:sz w:val="30"/>
          <w:szCs w:val="30"/>
          <w:lang w:val="ru-RU"/>
        </w:rPr>
        <w:t xml:space="preserve"> процента</w:t>
      </w:r>
      <w:r w:rsidRPr="00610D30">
        <w:rPr>
          <w:rFonts w:ascii="Times New Roman" w:eastAsiaTheme="minorHAnsi" w:hAnsi="Times New Roman" w:cs="Times New Roman"/>
          <w:color w:val="auto"/>
          <w:sz w:val="30"/>
          <w:szCs w:val="30"/>
          <w:lang w:val="ru-RU"/>
        </w:rPr>
        <w:t xml:space="preserve"> в течение первого полугодия 2023 года для снижения инфляции в среднесрочной перспективе.</w:t>
      </w:r>
    </w:p>
    <w:p w:rsidR="00C60FA5" w:rsidRPr="00610D30"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Решения основывались на прогнозах инфляции, которые были пересмотрены в сторону небольшого снижения, анализе данных и оценке баланса рисков инфляции.</w:t>
      </w:r>
    </w:p>
    <w:p w:rsidR="00C60FA5" w:rsidRPr="00610D30"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Баланс рисков инфляции оставался смещенным в сторону проинфляционных ввиду высокой устойчивой части инфляции и все еще высоких и волатильных инфляционных ожиданий. Продолжалось негативное влияние перестройки логистических цепочек на экономику. </w:t>
      </w:r>
    </w:p>
    <w:p w:rsidR="00C60FA5" w:rsidRPr="00610D30"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Глобальное инфляционное давление, несмотря на замедление инфляции в некоторых странах, остается повышенным. В Казахстане годовая и месячная инфляция в марте ожидаемо продемонстрировали снижение – до 18,1</w:t>
      </w:r>
      <w:r w:rsidR="003947ED">
        <w:rPr>
          <w:rFonts w:ascii="Times New Roman" w:eastAsiaTheme="minorHAnsi" w:hAnsi="Times New Roman" w:cs="Times New Roman"/>
          <w:color w:val="auto"/>
          <w:sz w:val="30"/>
          <w:szCs w:val="30"/>
          <w:lang w:val="ru-RU"/>
        </w:rPr>
        <w:t xml:space="preserve"> процента</w:t>
      </w:r>
      <w:r w:rsidRPr="00610D30">
        <w:rPr>
          <w:rFonts w:ascii="Times New Roman" w:eastAsiaTheme="minorHAnsi" w:hAnsi="Times New Roman" w:cs="Times New Roman"/>
          <w:color w:val="auto"/>
          <w:sz w:val="30"/>
          <w:szCs w:val="30"/>
          <w:lang w:val="ru-RU"/>
        </w:rPr>
        <w:t xml:space="preserve"> и 0,9</w:t>
      </w:r>
      <w:r w:rsidR="003947ED">
        <w:rPr>
          <w:rFonts w:ascii="Times New Roman" w:eastAsiaTheme="minorHAnsi" w:hAnsi="Times New Roman" w:cs="Times New Roman"/>
          <w:color w:val="auto"/>
          <w:sz w:val="30"/>
          <w:szCs w:val="30"/>
          <w:lang w:val="ru-RU"/>
        </w:rPr>
        <w:t xml:space="preserve"> процента</w:t>
      </w:r>
      <w:r w:rsidRPr="00610D30">
        <w:rPr>
          <w:rFonts w:ascii="Times New Roman" w:eastAsiaTheme="minorHAnsi" w:hAnsi="Times New Roman" w:cs="Times New Roman"/>
          <w:color w:val="auto"/>
          <w:sz w:val="30"/>
          <w:szCs w:val="30"/>
          <w:lang w:val="ru-RU"/>
        </w:rPr>
        <w:t xml:space="preserve">, соответственно. Устойчивая часть инфляции также демонстрировала замедление, но по-прежнему оставалась высокой, свидетельствуя о сохранении </w:t>
      </w:r>
      <w:proofErr w:type="spellStart"/>
      <w:r w:rsidRPr="00610D30">
        <w:rPr>
          <w:rFonts w:ascii="Times New Roman" w:eastAsiaTheme="minorHAnsi" w:hAnsi="Times New Roman" w:cs="Times New Roman"/>
          <w:color w:val="auto"/>
          <w:sz w:val="30"/>
          <w:szCs w:val="30"/>
          <w:lang w:val="ru-RU"/>
        </w:rPr>
        <w:t>проинфляционной</w:t>
      </w:r>
      <w:proofErr w:type="spellEnd"/>
      <w:r w:rsidRPr="00610D30">
        <w:rPr>
          <w:rFonts w:ascii="Times New Roman" w:eastAsiaTheme="minorHAnsi" w:hAnsi="Times New Roman" w:cs="Times New Roman"/>
          <w:color w:val="auto"/>
          <w:sz w:val="30"/>
          <w:szCs w:val="30"/>
          <w:lang w:val="ru-RU"/>
        </w:rPr>
        <w:t xml:space="preserve"> среды.</w:t>
      </w:r>
    </w:p>
    <w:p w:rsidR="00C60FA5" w:rsidRPr="00610D30"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Вместе с тем, сохраняются внутренние проинфляционные факторы </w:t>
      </w:r>
      <w:r w:rsidR="00045EFE">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в виде нестабильных инфляционных ожиданий, увеличения государственных расходов, начала реализации назревших реформ на рынке ГСМ и ЖКХ.</w:t>
      </w:r>
    </w:p>
    <w:p w:rsidR="00C60FA5" w:rsidRDefault="00C60FA5" w:rsidP="00610D30">
      <w:pPr>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Таким образом, Национальный Банк продолжает придерживаться позиции о целесообразности сохранения базовой ставки на текущих значениях в первой половине 2023 года. Это позволит поддержать начавшееся слабовыраженное замедление инфляционных процессов </w:t>
      </w:r>
      <w:r w:rsidR="00045EFE">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 xml:space="preserve">в стране, нивелировать рост расходов бюджета и предупредить </w:t>
      </w:r>
      <w:proofErr w:type="spellStart"/>
      <w:r w:rsidRPr="00610D30">
        <w:rPr>
          <w:rFonts w:ascii="Times New Roman" w:eastAsiaTheme="minorHAnsi" w:hAnsi="Times New Roman" w:cs="Times New Roman"/>
          <w:color w:val="auto"/>
          <w:sz w:val="30"/>
          <w:szCs w:val="30"/>
          <w:lang w:val="ru-RU"/>
        </w:rPr>
        <w:t>заякорение</w:t>
      </w:r>
      <w:proofErr w:type="spellEnd"/>
      <w:r w:rsidRPr="00610D30">
        <w:rPr>
          <w:rFonts w:ascii="Times New Roman" w:eastAsiaTheme="minorHAnsi" w:hAnsi="Times New Roman" w:cs="Times New Roman"/>
          <w:color w:val="auto"/>
          <w:sz w:val="30"/>
          <w:szCs w:val="30"/>
          <w:lang w:val="ru-RU"/>
        </w:rPr>
        <w:t xml:space="preserve"> инфляционных ожиданий на высоких уровнях.</w:t>
      </w:r>
    </w:p>
    <w:p w:rsidR="00045EFE" w:rsidRPr="00610D30" w:rsidRDefault="00045EFE" w:rsidP="00610D30">
      <w:pPr>
        <w:spacing w:after="0" w:line="240" w:lineRule="auto"/>
        <w:ind w:firstLine="709"/>
        <w:jc w:val="both"/>
        <w:rPr>
          <w:rFonts w:ascii="Times New Roman" w:eastAsiaTheme="minorHAnsi" w:hAnsi="Times New Roman" w:cs="Times New Roman"/>
          <w:color w:val="auto"/>
          <w:sz w:val="30"/>
          <w:szCs w:val="30"/>
          <w:lang w:val="ru-RU"/>
        </w:rPr>
      </w:pPr>
    </w:p>
    <w:p w:rsidR="00C60FA5" w:rsidRPr="00045EFE" w:rsidRDefault="00C60FA5" w:rsidP="004B5E1E">
      <w:pPr>
        <w:keepNext/>
        <w:numPr>
          <w:ilvl w:val="1"/>
          <w:numId w:val="12"/>
        </w:numPr>
        <w:tabs>
          <w:tab w:val="left" w:pos="1134"/>
          <w:tab w:val="left" w:pos="1843"/>
        </w:tabs>
        <w:spacing w:after="0" w:line="240" w:lineRule="auto"/>
        <w:ind w:left="0" w:firstLine="709"/>
        <w:contextualSpacing/>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 xml:space="preserve">Регулирование банковской ликвидности (в т.ч. превалирующее состояние ликвидности (избыток/дефицит) и </w:t>
      </w:r>
      <w:r w:rsidRPr="00045EFE">
        <w:rPr>
          <w:rFonts w:ascii="Times New Roman" w:eastAsiaTheme="minorHAnsi" w:hAnsi="Times New Roman" w:cs="Times New Roman"/>
          <w:b/>
          <w:color w:val="auto"/>
          <w:sz w:val="30"/>
          <w:szCs w:val="30"/>
          <w:lang w:val="ru-RU"/>
        </w:rPr>
        <w:lastRenderedPageBreak/>
        <w:t>факторы, оказавшие на него влияние; основные инструменты, использовавшиеся</w:t>
      </w:r>
      <w:r w:rsidR="00045EFE">
        <w:rPr>
          <w:rFonts w:ascii="Times New Roman" w:eastAsiaTheme="minorHAnsi" w:hAnsi="Times New Roman" w:cs="Times New Roman"/>
          <w:b/>
          <w:color w:val="auto"/>
          <w:sz w:val="30"/>
          <w:szCs w:val="30"/>
          <w:lang w:val="ru-RU"/>
        </w:rPr>
        <w:t xml:space="preserve"> для регулирования ликвидности)</w:t>
      </w:r>
    </w:p>
    <w:p w:rsidR="00090553" w:rsidRPr="00AF033D" w:rsidRDefault="00090553" w:rsidP="00090553">
      <w:pPr>
        <w:tabs>
          <w:tab w:val="left" w:pos="1134"/>
          <w:tab w:val="left" w:pos="1843"/>
        </w:tabs>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Денежный рынок в Казахстане функционирует в условиях структурного профицита ликвидности с 2016 года. </w:t>
      </w:r>
      <w:r w:rsidRPr="00AF033D">
        <w:rPr>
          <w:rFonts w:ascii="Times New Roman" w:eastAsiaTheme="minorHAnsi" w:hAnsi="Times New Roman" w:cs="Times New Roman"/>
          <w:color w:val="auto"/>
          <w:sz w:val="30"/>
          <w:szCs w:val="30"/>
          <w:lang w:val="ru-RU"/>
        </w:rPr>
        <w:t xml:space="preserve"> Основными факторами сформированного избытка ликвидности являются устойчивый дефицит бюджета, программы стимулирования экономики в период COVID-19, оздоровление банковского сектора. По состоянию на конец апреля 2023 года профицит ликв</w:t>
      </w:r>
      <w:r>
        <w:rPr>
          <w:rFonts w:ascii="Times New Roman" w:eastAsiaTheme="minorHAnsi" w:hAnsi="Times New Roman" w:cs="Times New Roman"/>
          <w:color w:val="auto"/>
          <w:sz w:val="30"/>
          <w:szCs w:val="30"/>
          <w:lang w:val="ru-RU"/>
        </w:rPr>
        <w:t>идности составил 3,6 трлн тенге.</w:t>
      </w:r>
      <w:r w:rsidRPr="00AF033D">
        <w:rPr>
          <w:rFonts w:ascii="Times New Roman" w:eastAsiaTheme="minorHAnsi" w:hAnsi="Times New Roman" w:cs="Times New Roman"/>
          <w:color w:val="auto"/>
          <w:sz w:val="30"/>
          <w:szCs w:val="30"/>
          <w:lang w:val="ru-RU"/>
        </w:rPr>
        <w:t xml:space="preserve">  </w:t>
      </w:r>
    </w:p>
    <w:p w:rsidR="00090553" w:rsidRPr="00610D30" w:rsidRDefault="00090553" w:rsidP="00090553">
      <w:pPr>
        <w:tabs>
          <w:tab w:val="left" w:pos="1134"/>
          <w:tab w:val="left" w:pos="1843"/>
        </w:tabs>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Реализация денежно-кредитной политики подразумевает управление ликвидностью банков в целях воздействия на ставки денежного рынка и их сближение с базовой ставкой Национального Банка, которая является основным инструментом денежно-кредитной политики, определяет стоимость ресурсов в экономике и служит ориентиром для рыночных ставок. Для усиления роли базовой ставки Национальным Банком были приняты меры по закреплению ее статуса в законодательстве Республике Казахстан. </w:t>
      </w:r>
    </w:p>
    <w:p w:rsidR="00090553" w:rsidRPr="00610D30" w:rsidRDefault="00090553" w:rsidP="00090553">
      <w:pPr>
        <w:tabs>
          <w:tab w:val="left" w:pos="1134"/>
          <w:tab w:val="left" w:pos="1843"/>
        </w:tabs>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В рамках реализации денежно-кредитной политики Национальный Банк проводит операции по изъятию и предоставлению ликвидности, которые делятся на операции открытого рынка и постоянного доступа. Операции открытого рынка проводятся в форме аукционов по инициативе Национального Банка, в то время как операции постоянного доступа являются постоянными механизмами, к которым могут прибегать банки второго уровня при необходимости, т.е. по своей инициативе, </w:t>
      </w:r>
      <w:r>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но по «штрафным» ставкам.</w:t>
      </w:r>
    </w:p>
    <w:p w:rsidR="00090553" w:rsidRPr="00610D30" w:rsidRDefault="00090553" w:rsidP="00090553">
      <w:pPr>
        <w:tabs>
          <w:tab w:val="left" w:pos="709"/>
          <w:tab w:val="left" w:pos="1134"/>
          <w:tab w:val="left" w:pos="1843"/>
        </w:tabs>
        <w:spacing w:after="0" w:line="240" w:lineRule="auto"/>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ab/>
        <w:t xml:space="preserve">К операциям открытого рынка относятся аукционы нот, которые проводятся два раза в месяц на срок 28 дней и ежедневные депозитные аукционы сроком на 7 дней. К операциям постоянного доступа относятся депозиты овернайт, </w:t>
      </w:r>
      <w:proofErr w:type="spellStart"/>
      <w:r w:rsidRPr="00610D30">
        <w:rPr>
          <w:rFonts w:ascii="Times New Roman" w:eastAsiaTheme="minorHAnsi" w:hAnsi="Times New Roman" w:cs="Times New Roman"/>
          <w:color w:val="auto"/>
          <w:sz w:val="30"/>
          <w:szCs w:val="30"/>
          <w:lang w:val="ru-RU"/>
        </w:rPr>
        <w:t>репо</w:t>
      </w:r>
      <w:proofErr w:type="spellEnd"/>
      <w:r w:rsidRPr="00610D30">
        <w:rPr>
          <w:rFonts w:ascii="Times New Roman" w:eastAsiaTheme="minorHAnsi" w:hAnsi="Times New Roman" w:cs="Times New Roman"/>
          <w:color w:val="auto"/>
          <w:sz w:val="30"/>
          <w:szCs w:val="30"/>
          <w:lang w:val="ru-RU"/>
        </w:rPr>
        <w:t xml:space="preserve"> и валютный своп.</w:t>
      </w:r>
    </w:p>
    <w:p w:rsidR="00090553" w:rsidRDefault="00090553" w:rsidP="00090553">
      <w:pPr>
        <w:tabs>
          <w:tab w:val="left" w:pos="1134"/>
          <w:tab w:val="left" w:pos="1843"/>
        </w:tabs>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Большая часть избыточной ликвидности изымается посредством операций открытого рынка.</w:t>
      </w:r>
    </w:p>
    <w:p w:rsidR="00045EFE" w:rsidRPr="00610D30" w:rsidRDefault="00045EFE" w:rsidP="00610D30">
      <w:pPr>
        <w:tabs>
          <w:tab w:val="left" w:pos="1134"/>
          <w:tab w:val="left" w:pos="1843"/>
        </w:tabs>
        <w:spacing w:after="0" w:line="240" w:lineRule="auto"/>
        <w:ind w:firstLine="709"/>
        <w:jc w:val="both"/>
        <w:rPr>
          <w:rFonts w:ascii="Times New Roman" w:eastAsiaTheme="minorHAnsi" w:hAnsi="Times New Roman" w:cs="Times New Roman"/>
          <w:color w:val="auto"/>
          <w:sz w:val="30"/>
          <w:szCs w:val="30"/>
          <w:highlight w:val="yellow"/>
          <w:lang w:val="ru-RU"/>
        </w:rPr>
      </w:pPr>
    </w:p>
    <w:p w:rsidR="00C60FA5" w:rsidRDefault="00C60FA5" w:rsidP="00610D30">
      <w:pPr>
        <w:numPr>
          <w:ilvl w:val="1"/>
          <w:numId w:val="12"/>
        </w:numPr>
        <w:tabs>
          <w:tab w:val="left" w:pos="1134"/>
          <w:tab w:val="left" w:pos="1843"/>
        </w:tabs>
        <w:spacing w:after="0" w:line="240" w:lineRule="auto"/>
        <w:ind w:left="0" w:firstLine="709"/>
        <w:contextualSpacing/>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Валютная политика (в т.ч. динамика реального эффективного курса; динамика обменного курса к доллару США; повлиявшие на обменный курс факторы; меры и решени</w:t>
      </w:r>
      <w:r w:rsidR="00045EFE">
        <w:rPr>
          <w:rFonts w:ascii="Times New Roman" w:eastAsiaTheme="minorHAnsi" w:hAnsi="Times New Roman" w:cs="Times New Roman"/>
          <w:b/>
          <w:color w:val="auto"/>
          <w:sz w:val="30"/>
          <w:szCs w:val="30"/>
          <w:lang w:val="ru-RU"/>
        </w:rPr>
        <w:t>я в области валютной политики)</w:t>
      </w:r>
    </w:p>
    <w:p w:rsidR="00C60FA5" w:rsidRPr="00610D30" w:rsidRDefault="00C60FA5" w:rsidP="00610D30">
      <w:pPr>
        <w:tabs>
          <w:tab w:val="left" w:pos="1134"/>
          <w:tab w:val="left" w:pos="1843"/>
        </w:tabs>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В условиях открытости и интегрированности Казахстана в мировую торговлю политика свободно плавающего курса тенге остается важным условием устойчивого экономического развития. Изменения номинального обменного курса тенге позволяют нивелировать негативные внешние шоки и их распространение на внутреннюю экономику, предотвращают возникновение дисбалансов в экономике и не допускают истощения международных резервов. Гибкий номинальный обменный курс на фоне </w:t>
      </w:r>
      <w:r w:rsidRPr="00610D30">
        <w:rPr>
          <w:rFonts w:ascii="Times New Roman" w:eastAsiaTheme="minorHAnsi" w:hAnsi="Times New Roman" w:cs="Times New Roman"/>
          <w:color w:val="auto"/>
          <w:sz w:val="30"/>
          <w:szCs w:val="30"/>
          <w:lang w:val="ru-RU"/>
        </w:rPr>
        <w:lastRenderedPageBreak/>
        <w:t xml:space="preserve">сохраняющегося негативного дифференциала между инфляцией </w:t>
      </w:r>
      <w:r w:rsidR="00045EFE">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в Казахстане и в странах – торговых партнерах позволяет минимизировать риски чрезмерного укрепления реального обменного курса, обеспечивая его сохранение на конкурентоспособном уровне.</w:t>
      </w:r>
    </w:p>
    <w:p w:rsidR="00C60FA5" w:rsidRPr="00610D30" w:rsidRDefault="00C60FA5" w:rsidP="00610D30">
      <w:pPr>
        <w:tabs>
          <w:tab w:val="left" w:pos="1134"/>
          <w:tab w:val="left" w:pos="1843"/>
        </w:tabs>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С начала </w:t>
      </w:r>
      <w:proofErr w:type="spellStart"/>
      <w:r w:rsidRPr="00610D30">
        <w:rPr>
          <w:rFonts w:ascii="Times New Roman" w:eastAsiaTheme="minorHAnsi" w:hAnsi="Times New Roman" w:cs="Times New Roman"/>
          <w:color w:val="auto"/>
          <w:sz w:val="30"/>
          <w:szCs w:val="30"/>
          <w:lang w:val="ru-RU"/>
        </w:rPr>
        <w:t>т.г</w:t>
      </w:r>
      <w:proofErr w:type="spellEnd"/>
      <w:r w:rsidRPr="00610D30">
        <w:rPr>
          <w:rFonts w:ascii="Times New Roman" w:eastAsiaTheme="minorHAnsi" w:hAnsi="Times New Roman" w:cs="Times New Roman"/>
          <w:color w:val="auto"/>
          <w:sz w:val="30"/>
          <w:szCs w:val="30"/>
          <w:lang w:val="ru-RU"/>
        </w:rPr>
        <w:t>. по конец апреля курс тенге по отношению к доллару США укрепился на 2</w:t>
      </w:r>
      <w:r w:rsidR="003947ED">
        <w:rPr>
          <w:rFonts w:ascii="Times New Roman" w:eastAsiaTheme="minorHAnsi" w:hAnsi="Times New Roman" w:cs="Times New Roman"/>
          <w:color w:val="auto"/>
          <w:sz w:val="30"/>
          <w:szCs w:val="30"/>
          <w:lang w:val="ru-RU"/>
        </w:rPr>
        <w:t xml:space="preserve"> процента</w:t>
      </w:r>
      <w:r w:rsidR="00045EFE">
        <w:rPr>
          <w:rFonts w:ascii="Times New Roman" w:eastAsiaTheme="minorHAnsi" w:hAnsi="Times New Roman" w:cs="Times New Roman"/>
          <w:color w:val="auto"/>
          <w:sz w:val="30"/>
          <w:szCs w:val="30"/>
          <w:lang w:val="ru-RU"/>
        </w:rPr>
        <w:t xml:space="preserve"> до 453,21 тенге за доллар</w:t>
      </w:r>
      <w:r w:rsidRPr="00610D30">
        <w:rPr>
          <w:rFonts w:ascii="Times New Roman" w:eastAsiaTheme="minorHAnsi" w:hAnsi="Times New Roman" w:cs="Times New Roman"/>
          <w:color w:val="auto"/>
          <w:sz w:val="30"/>
          <w:szCs w:val="30"/>
          <w:lang w:val="ru-RU"/>
        </w:rPr>
        <w:t xml:space="preserve"> США.</w:t>
      </w:r>
      <w:r w:rsidRPr="00610D30">
        <w:rPr>
          <w:rFonts w:ascii="Times New Roman" w:eastAsiaTheme="minorHAnsi" w:hAnsi="Times New Roman" w:cs="Times New Roman"/>
          <w:color w:val="auto"/>
          <w:sz w:val="30"/>
          <w:szCs w:val="30"/>
          <w:lang w:val="ru-RU"/>
        </w:rPr>
        <w:tab/>
      </w:r>
    </w:p>
    <w:p w:rsidR="00C60FA5" w:rsidRPr="00610D30" w:rsidRDefault="00C60FA5" w:rsidP="00610D30">
      <w:pPr>
        <w:tabs>
          <w:tab w:val="left" w:pos="709"/>
          <w:tab w:val="left" w:pos="1134"/>
          <w:tab w:val="left" w:pos="1843"/>
        </w:tabs>
        <w:spacing w:after="0" w:line="240" w:lineRule="auto"/>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ab/>
        <w:t xml:space="preserve">В краткосрочной перспективе динамика тенге будет зависеть </w:t>
      </w:r>
      <w:r w:rsidR="00045EFE">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 xml:space="preserve">от ожиданий участников рынка, ситуации на мировых рынках и изменения геополитической обстановки. </w:t>
      </w:r>
    </w:p>
    <w:p w:rsidR="00045EFE" w:rsidRDefault="00C60FA5" w:rsidP="00610D30">
      <w:pPr>
        <w:tabs>
          <w:tab w:val="left" w:pos="709"/>
          <w:tab w:val="left" w:pos="1843"/>
        </w:tabs>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 xml:space="preserve">Национальный Банк продолжит придерживаться режима гибкого курсообразования, который исключает накапливание дисбалансов </w:t>
      </w:r>
      <w:r w:rsidR="00045EFE">
        <w:rPr>
          <w:rFonts w:ascii="Times New Roman" w:eastAsiaTheme="minorHAnsi" w:hAnsi="Times New Roman" w:cs="Times New Roman"/>
          <w:color w:val="auto"/>
          <w:sz w:val="30"/>
          <w:szCs w:val="30"/>
          <w:lang w:val="ru-RU"/>
        </w:rPr>
        <w:br/>
      </w:r>
      <w:r w:rsidRPr="00610D30">
        <w:rPr>
          <w:rFonts w:ascii="Times New Roman" w:eastAsiaTheme="minorHAnsi" w:hAnsi="Times New Roman" w:cs="Times New Roman"/>
          <w:color w:val="auto"/>
          <w:sz w:val="30"/>
          <w:szCs w:val="30"/>
          <w:lang w:val="ru-RU"/>
        </w:rPr>
        <w:t>и обеспечивает сохранность золотовалютных резервов.</w:t>
      </w:r>
    </w:p>
    <w:p w:rsidR="00C60FA5" w:rsidRPr="00610D30" w:rsidRDefault="00C60FA5" w:rsidP="00610D30">
      <w:pPr>
        <w:tabs>
          <w:tab w:val="left" w:pos="709"/>
          <w:tab w:val="left" w:pos="1843"/>
        </w:tabs>
        <w:spacing w:after="0" w:line="240" w:lineRule="auto"/>
        <w:ind w:firstLine="709"/>
        <w:jc w:val="both"/>
        <w:rPr>
          <w:rFonts w:ascii="Times New Roman" w:eastAsiaTheme="minorHAnsi" w:hAnsi="Times New Roman" w:cs="Times New Roman"/>
          <w:b/>
          <w:color w:val="auto"/>
          <w:sz w:val="30"/>
          <w:szCs w:val="30"/>
          <w:lang w:val="ru-RU"/>
        </w:rPr>
      </w:pPr>
      <w:r w:rsidRPr="00610D30">
        <w:rPr>
          <w:rFonts w:ascii="Times New Roman" w:eastAsiaTheme="minorHAnsi" w:hAnsi="Times New Roman" w:cs="Times New Roman"/>
          <w:color w:val="auto"/>
          <w:sz w:val="30"/>
          <w:szCs w:val="30"/>
          <w:lang w:val="ru-RU"/>
        </w:rPr>
        <w:tab/>
      </w:r>
    </w:p>
    <w:p w:rsidR="00C60FA5" w:rsidRDefault="00C60FA5" w:rsidP="00610D30">
      <w:pPr>
        <w:tabs>
          <w:tab w:val="left" w:pos="0"/>
        </w:tabs>
        <w:spacing w:after="0" w:line="240" w:lineRule="auto"/>
        <w:ind w:firstLine="709"/>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2.</w:t>
      </w:r>
      <w:r w:rsidR="004B5E1E">
        <w:rPr>
          <w:rFonts w:ascii="Times New Roman" w:eastAsiaTheme="minorHAnsi" w:hAnsi="Times New Roman" w:cs="Times New Roman"/>
          <w:b/>
          <w:color w:val="auto"/>
          <w:sz w:val="30"/>
          <w:szCs w:val="30"/>
          <w:lang w:val="ru-RU"/>
        </w:rPr>
        <w:t xml:space="preserve"> </w:t>
      </w:r>
      <w:r w:rsidRPr="00045EFE">
        <w:rPr>
          <w:rFonts w:ascii="Times New Roman" w:eastAsiaTheme="minorHAnsi" w:hAnsi="Times New Roman" w:cs="Times New Roman"/>
          <w:b/>
          <w:color w:val="auto"/>
          <w:sz w:val="30"/>
          <w:szCs w:val="30"/>
          <w:lang w:val="ru-RU"/>
        </w:rPr>
        <w:t>Итоги реализ</w:t>
      </w:r>
      <w:r w:rsidR="00045EFE">
        <w:rPr>
          <w:rFonts w:ascii="Times New Roman" w:eastAsiaTheme="minorHAnsi" w:hAnsi="Times New Roman" w:cs="Times New Roman"/>
          <w:b/>
          <w:color w:val="auto"/>
          <w:sz w:val="30"/>
          <w:szCs w:val="30"/>
          <w:lang w:val="ru-RU"/>
        </w:rPr>
        <w:t>ации денежно-кредитной политики</w:t>
      </w:r>
    </w:p>
    <w:p w:rsidR="00045EFE" w:rsidRPr="00045EFE" w:rsidRDefault="00045EFE" w:rsidP="00610D30">
      <w:pPr>
        <w:tabs>
          <w:tab w:val="left" w:pos="0"/>
        </w:tabs>
        <w:spacing w:after="0" w:line="240" w:lineRule="auto"/>
        <w:ind w:firstLine="709"/>
        <w:jc w:val="both"/>
        <w:rPr>
          <w:rFonts w:ascii="Times New Roman" w:eastAsiaTheme="minorHAnsi" w:hAnsi="Times New Roman" w:cs="Times New Roman"/>
          <w:b/>
          <w:color w:val="auto"/>
          <w:sz w:val="30"/>
          <w:szCs w:val="30"/>
          <w:lang w:val="ru-RU"/>
        </w:rPr>
      </w:pPr>
    </w:p>
    <w:p w:rsidR="00C60FA5" w:rsidRDefault="00C60FA5" w:rsidP="00610D30">
      <w:pPr>
        <w:numPr>
          <w:ilvl w:val="1"/>
          <w:numId w:val="11"/>
        </w:numPr>
        <w:tabs>
          <w:tab w:val="left" w:pos="1134"/>
          <w:tab w:val="left" w:pos="1843"/>
        </w:tabs>
        <w:spacing w:after="0" w:line="240" w:lineRule="auto"/>
        <w:ind w:left="0" w:firstLine="709"/>
        <w:contextualSpacing/>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Инфляция (в т.ч. динамика в годовом выражении; фак</w:t>
      </w:r>
      <w:r w:rsidR="00045EFE">
        <w:rPr>
          <w:rFonts w:ascii="Times New Roman" w:eastAsiaTheme="minorHAnsi" w:hAnsi="Times New Roman" w:cs="Times New Roman"/>
          <w:b/>
          <w:color w:val="auto"/>
          <w:sz w:val="30"/>
          <w:szCs w:val="30"/>
          <w:lang w:val="ru-RU"/>
        </w:rPr>
        <w:t>торы, оказавшие на нее влияние)</w:t>
      </w:r>
    </w:p>
    <w:p w:rsidR="00C60FA5" w:rsidRPr="00610D30" w:rsidRDefault="00C60FA5" w:rsidP="00610D30">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sidRPr="00610D30">
        <w:rPr>
          <w:rFonts w:ascii="Times New Roman" w:hAnsi="Times New Roman" w:cs="Times New Roman"/>
          <w:color w:val="auto"/>
          <w:sz w:val="30"/>
          <w:szCs w:val="30"/>
          <w:lang w:val="ru-RU" w:eastAsia="ru-RU"/>
        </w:rPr>
        <w:t xml:space="preserve">По данным Бюро национальной статистики Агентства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 xml:space="preserve">по стратегическому планированию и реформам Республики Казахстан, </w:t>
      </w:r>
      <w:r w:rsidR="00045EFE">
        <w:rPr>
          <w:rFonts w:ascii="Times New Roman" w:hAnsi="Times New Roman" w:cs="Times New Roman"/>
          <w:color w:val="auto"/>
          <w:sz w:val="30"/>
          <w:szCs w:val="30"/>
          <w:lang w:val="ru-RU" w:eastAsia="ru-RU"/>
        </w:rPr>
        <w:br/>
        <w:t>в марте 2023 г.</w:t>
      </w:r>
      <w:r w:rsidRPr="00610D30">
        <w:rPr>
          <w:rFonts w:ascii="Times New Roman" w:hAnsi="Times New Roman" w:cs="Times New Roman"/>
          <w:color w:val="auto"/>
          <w:sz w:val="30"/>
          <w:szCs w:val="30"/>
          <w:lang w:val="ru-RU" w:eastAsia="ru-RU"/>
        </w:rPr>
        <w:t>, на фоне эффекта высокой базы прошлого года, началось замедление годовой инфляции, она сложилась на уровне 18,1</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 xml:space="preserve">в марте </w:t>
      </w:r>
      <w:proofErr w:type="spellStart"/>
      <w:r w:rsidRPr="00610D30">
        <w:rPr>
          <w:rFonts w:ascii="Times New Roman" w:hAnsi="Times New Roman" w:cs="Times New Roman"/>
          <w:color w:val="auto"/>
          <w:sz w:val="30"/>
          <w:szCs w:val="30"/>
          <w:lang w:val="ru-RU" w:eastAsia="ru-RU"/>
        </w:rPr>
        <w:t>т.г</w:t>
      </w:r>
      <w:proofErr w:type="spellEnd"/>
      <w:r w:rsidRPr="00610D30">
        <w:rPr>
          <w:rFonts w:ascii="Times New Roman" w:hAnsi="Times New Roman" w:cs="Times New Roman"/>
          <w:color w:val="auto"/>
          <w:sz w:val="30"/>
          <w:szCs w:val="30"/>
          <w:lang w:val="ru-RU" w:eastAsia="ru-RU"/>
        </w:rPr>
        <w:t>. При этом более медленные, чем ожидалось, темпы замедления обусловлены шоковыми всплесками цен на отдельные товарные позиции. Так, в первые месяцы текущего года резко выросли цены на плодоовощную продукцию на фоне потери урожая и заморозков в южных регионах, а также на регулируемые услуги ЖКХ (центральное отопление и горячее водоснабжение).</w:t>
      </w:r>
    </w:p>
    <w:p w:rsidR="00C60FA5" w:rsidRPr="00610D30" w:rsidRDefault="00C60FA5" w:rsidP="00610D30">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sidRPr="00610D30">
        <w:rPr>
          <w:rFonts w:ascii="Times New Roman" w:hAnsi="Times New Roman" w:cs="Times New Roman"/>
          <w:color w:val="auto"/>
          <w:sz w:val="30"/>
          <w:szCs w:val="30"/>
          <w:lang w:val="ru-RU" w:eastAsia="ru-RU"/>
        </w:rPr>
        <w:t xml:space="preserve">Несмотря на значительное замедление, наибольший вклад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в ускорение общей инфляции продолжают вносить цены на продукты питания, рост которых составил 20,5</w:t>
      </w:r>
      <w:r w:rsidR="003947ED">
        <w:rPr>
          <w:rFonts w:ascii="Times New Roman" w:hAnsi="Times New Roman" w:cs="Times New Roman"/>
          <w:color w:val="auto"/>
          <w:sz w:val="30"/>
          <w:szCs w:val="30"/>
          <w:lang w:val="ru-RU" w:eastAsia="ru-RU"/>
        </w:rPr>
        <w:t xml:space="preserve"> процента</w:t>
      </w:r>
      <w:r w:rsidR="00045EFE">
        <w:rPr>
          <w:rFonts w:ascii="Times New Roman" w:hAnsi="Times New Roman" w:cs="Times New Roman"/>
          <w:color w:val="auto"/>
          <w:sz w:val="30"/>
          <w:szCs w:val="30"/>
          <w:lang w:val="ru-RU" w:eastAsia="ru-RU"/>
        </w:rPr>
        <w:t xml:space="preserve"> в марте 2023 г</w:t>
      </w:r>
      <w:r w:rsidRPr="00610D30">
        <w:rPr>
          <w:rFonts w:ascii="Times New Roman" w:hAnsi="Times New Roman" w:cs="Times New Roman"/>
          <w:color w:val="auto"/>
          <w:sz w:val="30"/>
          <w:szCs w:val="30"/>
          <w:lang w:val="ru-RU" w:eastAsia="ru-RU"/>
        </w:rPr>
        <w:t>. Рост цен на непродовольственные товары замедлился до 18,1</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на услуги – до 14,4</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При этом понижательное давление на общий уровень цен в экономике было обеспечено некоторой нормализацией баланса спроса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 xml:space="preserve">и предложения на отдельных потребительских рынках. </w:t>
      </w:r>
    </w:p>
    <w:p w:rsidR="00C60FA5" w:rsidRPr="00610D30" w:rsidRDefault="00C60FA5" w:rsidP="00610D30">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sidRPr="00610D30">
        <w:rPr>
          <w:rFonts w:ascii="Times New Roman" w:hAnsi="Times New Roman" w:cs="Times New Roman"/>
          <w:color w:val="auto"/>
          <w:sz w:val="30"/>
          <w:szCs w:val="30"/>
          <w:lang w:val="ru-RU" w:eastAsia="ru-RU"/>
        </w:rPr>
        <w:t>Так, при увеличении забоя скота и птицы сельскохозяйственными предприятиям</w:t>
      </w:r>
      <w:r w:rsidR="00045EFE">
        <w:rPr>
          <w:rFonts w:ascii="Times New Roman" w:hAnsi="Times New Roman" w:cs="Times New Roman"/>
          <w:color w:val="auto"/>
          <w:sz w:val="30"/>
          <w:szCs w:val="30"/>
          <w:lang w:val="ru-RU" w:eastAsia="ru-RU"/>
        </w:rPr>
        <w:t>и (рост в январе-марте 2023 г.</w:t>
      </w:r>
      <w:r w:rsidRPr="00610D30">
        <w:rPr>
          <w:rFonts w:ascii="Times New Roman" w:hAnsi="Times New Roman" w:cs="Times New Roman"/>
          <w:color w:val="auto"/>
          <w:sz w:val="30"/>
          <w:szCs w:val="30"/>
          <w:lang w:val="ru-RU" w:eastAsia="ru-RU"/>
        </w:rPr>
        <w:t xml:space="preserve"> на 4,8</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г/г) рост потребительских цен на мясо и мясопродукты замедлился в марте 2023 года (до 14,7</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г/г; февраль – 16,8</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Также следует отметить сохранение позитивной динамики роста предложения сахара (в </w:t>
      </w:r>
      <w:r w:rsidRPr="00610D30">
        <w:rPr>
          <w:rFonts w:ascii="Times New Roman" w:hAnsi="Times New Roman" w:cs="Times New Roman"/>
          <w:color w:val="auto"/>
          <w:sz w:val="30"/>
          <w:szCs w:val="30"/>
          <w:lang w:val="kk-KZ" w:eastAsia="ru-RU"/>
        </w:rPr>
        <w:t>январе</w:t>
      </w:r>
      <w:r w:rsidRPr="00610D30">
        <w:rPr>
          <w:rFonts w:ascii="Times New Roman" w:hAnsi="Times New Roman" w:cs="Times New Roman"/>
          <w:color w:val="auto"/>
          <w:sz w:val="30"/>
          <w:szCs w:val="30"/>
          <w:lang w:val="ru-RU" w:eastAsia="ru-RU"/>
        </w:rPr>
        <w:t>-</w:t>
      </w:r>
      <w:r w:rsidRPr="00610D30">
        <w:rPr>
          <w:rFonts w:ascii="Times New Roman" w:hAnsi="Times New Roman" w:cs="Times New Roman"/>
          <w:color w:val="auto"/>
          <w:sz w:val="30"/>
          <w:szCs w:val="30"/>
          <w:lang w:val="kk-KZ" w:eastAsia="ru-RU"/>
        </w:rPr>
        <w:t>феврале</w:t>
      </w:r>
      <w:r w:rsidRPr="00610D30">
        <w:rPr>
          <w:rFonts w:ascii="Times New Roman" w:hAnsi="Times New Roman" w:cs="Times New Roman"/>
          <w:color w:val="auto"/>
          <w:sz w:val="30"/>
          <w:szCs w:val="30"/>
          <w:lang w:val="ru-RU" w:eastAsia="ru-RU"/>
        </w:rPr>
        <w:t xml:space="preserve"> 2023 года рост производства в 81,3</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г/г), что привело к продолжению снижения потребительских цен на сахар седьмой месяц подряд на 2,1</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в марте, м/м (рост на 14</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г/г).</w:t>
      </w:r>
    </w:p>
    <w:p w:rsidR="00C60FA5" w:rsidRPr="00610D30" w:rsidRDefault="00045EFE" w:rsidP="00610D30">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Pr>
          <w:rFonts w:ascii="Times New Roman" w:hAnsi="Times New Roman" w:cs="Times New Roman"/>
          <w:color w:val="auto"/>
          <w:sz w:val="30"/>
          <w:szCs w:val="30"/>
          <w:lang w:val="ru-RU" w:eastAsia="ru-RU"/>
        </w:rPr>
        <w:lastRenderedPageBreak/>
        <w:t>В марте 2023 г.</w:t>
      </w:r>
      <w:r w:rsidR="00C60FA5" w:rsidRPr="00610D30">
        <w:rPr>
          <w:rFonts w:ascii="Times New Roman" w:hAnsi="Times New Roman" w:cs="Times New Roman"/>
          <w:color w:val="auto"/>
          <w:sz w:val="30"/>
          <w:szCs w:val="30"/>
          <w:lang w:val="ru-RU" w:eastAsia="ru-RU"/>
        </w:rPr>
        <w:t xml:space="preserve"> индекс цен на зерновые ФАО снизился </w:t>
      </w:r>
      <w:r>
        <w:rPr>
          <w:rFonts w:ascii="Times New Roman" w:hAnsi="Times New Roman" w:cs="Times New Roman"/>
          <w:color w:val="auto"/>
          <w:sz w:val="30"/>
          <w:szCs w:val="30"/>
          <w:lang w:val="ru-RU" w:eastAsia="ru-RU"/>
        </w:rPr>
        <w:br/>
      </w:r>
      <w:r w:rsidR="00C60FA5" w:rsidRPr="00610D30">
        <w:rPr>
          <w:rFonts w:ascii="Times New Roman" w:hAnsi="Times New Roman" w:cs="Times New Roman"/>
          <w:color w:val="auto"/>
          <w:sz w:val="30"/>
          <w:szCs w:val="30"/>
          <w:lang w:val="ru-RU" w:eastAsia="ru-RU"/>
        </w:rPr>
        <w:t>на 5,6</w:t>
      </w:r>
      <w:r w:rsidR="003947ED">
        <w:rPr>
          <w:rFonts w:ascii="Times New Roman" w:hAnsi="Times New Roman" w:cs="Times New Roman"/>
          <w:color w:val="auto"/>
          <w:sz w:val="30"/>
          <w:szCs w:val="30"/>
          <w:lang w:val="ru-RU" w:eastAsia="ru-RU"/>
        </w:rPr>
        <w:t xml:space="preserve"> процента</w:t>
      </w:r>
      <w:r w:rsidR="00C60FA5" w:rsidRPr="00610D30">
        <w:rPr>
          <w:rFonts w:ascii="Times New Roman" w:hAnsi="Times New Roman" w:cs="Times New Roman"/>
          <w:color w:val="auto"/>
          <w:sz w:val="30"/>
          <w:szCs w:val="30"/>
          <w:lang w:val="ru-RU" w:eastAsia="ru-RU"/>
        </w:rPr>
        <w:t xml:space="preserve"> в условиях падения мировых цен пшеницы до 20 месячного минимума, в годовом выражении снижение составило 18,6</w:t>
      </w:r>
      <w:r w:rsidR="003947ED">
        <w:rPr>
          <w:rFonts w:ascii="Times New Roman" w:hAnsi="Times New Roman" w:cs="Times New Roman"/>
          <w:color w:val="auto"/>
          <w:sz w:val="30"/>
          <w:szCs w:val="30"/>
          <w:lang w:val="ru-RU" w:eastAsia="ru-RU"/>
        </w:rPr>
        <w:t xml:space="preserve"> процента</w:t>
      </w:r>
      <w:r w:rsidR="00C60FA5" w:rsidRPr="00610D30">
        <w:rPr>
          <w:rFonts w:ascii="Times New Roman" w:hAnsi="Times New Roman" w:cs="Times New Roman"/>
          <w:color w:val="auto"/>
          <w:sz w:val="30"/>
          <w:szCs w:val="30"/>
          <w:lang w:val="ru-RU" w:eastAsia="ru-RU"/>
        </w:rPr>
        <w:t>. Данное снижение вкупе с укреплением обменного курса тенге обусловило значительное замедление индекса цен на зерновые, выраженного в тенге.</w:t>
      </w:r>
    </w:p>
    <w:p w:rsidR="00C60FA5" w:rsidRPr="00610D30" w:rsidRDefault="00C60FA5" w:rsidP="00610D30">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sidRPr="00610D30">
        <w:rPr>
          <w:rFonts w:ascii="Times New Roman" w:hAnsi="Times New Roman" w:cs="Times New Roman"/>
          <w:color w:val="auto"/>
          <w:sz w:val="30"/>
          <w:szCs w:val="30"/>
          <w:lang w:val="ru-RU" w:eastAsia="ru-RU"/>
        </w:rPr>
        <w:t>Несмотря на то, что продолжается негативное влияние геополитического конфликта, повлекшего за собой рост глобальной инфляции, перестройку логистических цепочек и соответствующий рост цен импортных товаров, в разрезе импортных цен можно наблюдать положительную динамику замедления роста цен импортных потребительских товаров. Так, на фоне укрепления обменного курса тенге, а также замедления роста цен на импортные непродовольственные товары (8,8</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г/г) отмечается замедление роста цен на аудиовизуальное оборудование (телевизоры, ноутбуки, планшеты, наушники и др.)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до 1</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на бытовые приборы до 6,4</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и мебель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до 25,9</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w:t>
      </w:r>
    </w:p>
    <w:p w:rsidR="00C60FA5" w:rsidRPr="00610D30" w:rsidRDefault="00C60FA5" w:rsidP="00610D30">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sidRPr="00610D30">
        <w:rPr>
          <w:rFonts w:ascii="Times New Roman" w:hAnsi="Times New Roman" w:cs="Times New Roman"/>
          <w:color w:val="auto"/>
          <w:sz w:val="30"/>
          <w:szCs w:val="30"/>
          <w:lang w:val="ru-RU" w:eastAsia="ru-RU"/>
        </w:rPr>
        <w:t xml:space="preserve">После ажиотажного спроса, повлекшего рекордный рост цен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 xml:space="preserve">на аренду, наблюдается охлаждение спроса и замедление роста цен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на данную категорию услуг.</w:t>
      </w:r>
    </w:p>
    <w:p w:rsidR="00C60FA5" w:rsidRPr="00610D30" w:rsidRDefault="00C60FA5" w:rsidP="00610D30">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sidRPr="00610D30">
        <w:rPr>
          <w:rFonts w:ascii="Times New Roman" w:hAnsi="Times New Roman" w:cs="Times New Roman"/>
          <w:color w:val="auto"/>
          <w:sz w:val="30"/>
          <w:szCs w:val="30"/>
          <w:lang w:val="ru-RU" w:eastAsia="ru-RU"/>
        </w:rPr>
        <w:t xml:space="preserve">Однако, несмотря на замедление годовых показателей роста цен, все еще наблюдается существенный месячный рост цен на отдельные категории товаров. В частности, стал дороже рис на фоне снижения урожая в 2022 году, что было обусловлено сокращением посевных площадей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 xml:space="preserve">и засухи. Помимо этого, в марте в результате шока предложения ввиду потери урожая из-за аномальных морозов на юге страны существенно подорожали некоторые виды овощей. Среди непродовольственных товаров отмечается рост цен на товары личного использования и моющие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и чистящие средства, рост цен которых замедл</w:t>
      </w:r>
      <w:r w:rsidR="00045EFE">
        <w:rPr>
          <w:rFonts w:ascii="Times New Roman" w:hAnsi="Times New Roman" w:cs="Times New Roman"/>
          <w:color w:val="auto"/>
          <w:sz w:val="30"/>
          <w:szCs w:val="30"/>
          <w:lang w:val="ru-RU" w:eastAsia="ru-RU"/>
        </w:rPr>
        <w:t xml:space="preserve">ился до уровня декабря </w:t>
      </w:r>
      <w:r w:rsidR="00045EFE">
        <w:rPr>
          <w:rFonts w:ascii="Times New Roman" w:hAnsi="Times New Roman" w:cs="Times New Roman"/>
          <w:color w:val="auto"/>
          <w:sz w:val="30"/>
          <w:szCs w:val="30"/>
          <w:lang w:val="ru-RU" w:eastAsia="ru-RU"/>
        </w:rPr>
        <w:br/>
        <w:t>2022 г.</w:t>
      </w:r>
      <w:r w:rsidRPr="00610D30">
        <w:rPr>
          <w:rFonts w:ascii="Times New Roman" w:hAnsi="Times New Roman" w:cs="Times New Roman"/>
          <w:color w:val="auto"/>
          <w:sz w:val="30"/>
          <w:szCs w:val="30"/>
          <w:lang w:val="ru-RU" w:eastAsia="ru-RU"/>
        </w:rPr>
        <w:t>, однако цены данных категорий товаров продолжают демонстрировать значительные месячные показатели роста в условиях высоких импортных цен (годовой рост импортных цен на мыло и другие моющие вещества составил 33</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г/г).</w:t>
      </w:r>
      <w:r w:rsidRPr="00610D30">
        <w:rPr>
          <w:rFonts w:ascii="Times New Roman" w:hAnsi="Times New Roman" w:cs="Times New Roman"/>
          <w:sz w:val="30"/>
          <w:szCs w:val="30"/>
          <w:lang w:val="ru-RU"/>
        </w:rPr>
        <w:t xml:space="preserve"> </w:t>
      </w:r>
      <w:r w:rsidRPr="00610D30">
        <w:rPr>
          <w:rFonts w:ascii="Times New Roman" w:hAnsi="Times New Roman" w:cs="Times New Roman"/>
          <w:color w:val="auto"/>
          <w:sz w:val="30"/>
          <w:szCs w:val="30"/>
          <w:lang w:val="ru-RU" w:eastAsia="ru-RU"/>
        </w:rPr>
        <w:t xml:space="preserve">В разрезе платных услуг резко с января </w:t>
      </w:r>
      <w:proofErr w:type="spellStart"/>
      <w:r w:rsidRPr="00610D30">
        <w:rPr>
          <w:rFonts w:ascii="Times New Roman" w:hAnsi="Times New Roman" w:cs="Times New Roman"/>
          <w:color w:val="auto"/>
          <w:sz w:val="30"/>
          <w:szCs w:val="30"/>
          <w:lang w:val="ru-RU" w:eastAsia="ru-RU"/>
        </w:rPr>
        <w:t>т.г</w:t>
      </w:r>
      <w:proofErr w:type="spellEnd"/>
      <w:r w:rsidRPr="00610D30">
        <w:rPr>
          <w:rFonts w:ascii="Times New Roman" w:hAnsi="Times New Roman" w:cs="Times New Roman"/>
          <w:color w:val="auto"/>
          <w:sz w:val="30"/>
          <w:szCs w:val="30"/>
          <w:lang w:val="ru-RU" w:eastAsia="ru-RU"/>
        </w:rPr>
        <w:t xml:space="preserve">. наблюдается рост цен на железнодорожный пассажирский транспорт. В первом квартале рост цен составил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9,9</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в марте – 31,2</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(г/г). В феврале резко повысились цены на воздушный пассажирский транспорт (на 21,5</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м/м),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в марте годовой рост составил 16,6</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Высокий рост цен был обусловлен повышенным спросом. Так, пассажирооборот всеми видами транспорта в январе-марте </w:t>
      </w:r>
      <w:proofErr w:type="spellStart"/>
      <w:r w:rsidRPr="00610D30">
        <w:rPr>
          <w:rFonts w:ascii="Times New Roman" w:hAnsi="Times New Roman" w:cs="Times New Roman"/>
          <w:color w:val="auto"/>
          <w:sz w:val="30"/>
          <w:szCs w:val="30"/>
          <w:lang w:val="ru-RU" w:eastAsia="ru-RU"/>
        </w:rPr>
        <w:t>т.г</w:t>
      </w:r>
      <w:proofErr w:type="spellEnd"/>
      <w:r w:rsidRPr="00610D30">
        <w:rPr>
          <w:rFonts w:ascii="Times New Roman" w:hAnsi="Times New Roman" w:cs="Times New Roman"/>
          <w:color w:val="auto"/>
          <w:sz w:val="30"/>
          <w:szCs w:val="30"/>
          <w:lang w:val="ru-RU" w:eastAsia="ru-RU"/>
        </w:rPr>
        <w:t>. увеличился на 25,9</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(г/г), в т.ч. ж/д транспорт – на 14,1</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воздушный транспорт – в 1,7 раза.</w:t>
      </w:r>
    </w:p>
    <w:p w:rsidR="00C60FA5" w:rsidRPr="00610D30" w:rsidRDefault="00C60FA5" w:rsidP="00610D30">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sidRPr="00610D30">
        <w:rPr>
          <w:rFonts w:ascii="Times New Roman" w:hAnsi="Times New Roman" w:cs="Times New Roman"/>
          <w:color w:val="auto"/>
          <w:sz w:val="30"/>
          <w:szCs w:val="30"/>
          <w:lang w:val="ru-RU" w:eastAsia="ru-RU"/>
        </w:rPr>
        <w:t xml:space="preserve">Среди проинфляционных факторов прежде всего стоит выделить высокие инфляционные ожидания населения. Так, инфляционные </w:t>
      </w:r>
      <w:r w:rsidRPr="00610D30">
        <w:rPr>
          <w:rFonts w:ascii="Times New Roman" w:hAnsi="Times New Roman" w:cs="Times New Roman"/>
          <w:color w:val="auto"/>
          <w:sz w:val="30"/>
          <w:szCs w:val="30"/>
          <w:lang w:val="ru-RU" w:eastAsia="ru-RU"/>
        </w:rPr>
        <w:lastRenderedPageBreak/>
        <w:t>ожид</w:t>
      </w:r>
      <w:r w:rsidR="00045EFE">
        <w:rPr>
          <w:rFonts w:ascii="Times New Roman" w:hAnsi="Times New Roman" w:cs="Times New Roman"/>
          <w:color w:val="auto"/>
          <w:sz w:val="30"/>
          <w:szCs w:val="30"/>
          <w:lang w:val="ru-RU" w:eastAsia="ru-RU"/>
        </w:rPr>
        <w:t>ания населения в марте 2023 г.</w:t>
      </w:r>
      <w:r w:rsidRPr="00610D30">
        <w:rPr>
          <w:rFonts w:ascii="Times New Roman" w:hAnsi="Times New Roman" w:cs="Times New Roman"/>
          <w:color w:val="auto"/>
          <w:sz w:val="30"/>
          <w:szCs w:val="30"/>
          <w:lang w:val="ru-RU" w:eastAsia="ru-RU"/>
        </w:rPr>
        <w:t xml:space="preserve"> вновь повысились до 16,5</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(в феврале – 14,2</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несмотря на то, что остаются ниже исторического максимума. Медианная оценка воспринимаемой инфляции сохранилась на уровне 21,2</w:t>
      </w:r>
      <w:r w:rsidR="003947ED">
        <w:rPr>
          <w:rFonts w:ascii="Times New Roman" w:hAnsi="Times New Roman" w:cs="Times New Roman"/>
          <w:color w:val="auto"/>
          <w:sz w:val="30"/>
          <w:szCs w:val="30"/>
          <w:lang w:val="ru-RU" w:eastAsia="ru-RU"/>
        </w:rPr>
        <w:t xml:space="preserve"> процента</w:t>
      </w:r>
      <w:r w:rsidRPr="00610D30">
        <w:rPr>
          <w:rFonts w:ascii="Times New Roman" w:hAnsi="Times New Roman" w:cs="Times New Roman"/>
          <w:color w:val="auto"/>
          <w:sz w:val="30"/>
          <w:szCs w:val="30"/>
          <w:lang w:val="ru-RU" w:eastAsia="ru-RU"/>
        </w:rPr>
        <w:t xml:space="preserve">. В целом факторы, которые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 xml:space="preserve">в наибольшей степени повлияли на ожидания населения, не поменялись </w:t>
      </w:r>
      <w:r w:rsidR="00045EFE">
        <w:rPr>
          <w:rFonts w:ascii="Times New Roman" w:hAnsi="Times New Roman" w:cs="Times New Roman"/>
          <w:color w:val="auto"/>
          <w:sz w:val="30"/>
          <w:szCs w:val="30"/>
          <w:lang w:val="ru-RU" w:eastAsia="ru-RU"/>
        </w:rPr>
        <w:br/>
        <w:t>с декабря 2022 г</w:t>
      </w:r>
      <w:r w:rsidRPr="00610D30">
        <w:rPr>
          <w:rFonts w:ascii="Times New Roman" w:hAnsi="Times New Roman" w:cs="Times New Roman"/>
          <w:color w:val="auto"/>
          <w:sz w:val="30"/>
          <w:szCs w:val="30"/>
          <w:lang w:val="ru-RU" w:eastAsia="ru-RU"/>
        </w:rPr>
        <w:t xml:space="preserve">. Это – изменение цен на продукты питания, внешние события, обменный курс тенге, цены на ГСМ, а также рост зарплат </w:t>
      </w:r>
      <w:r w:rsidR="00045EFE">
        <w:rPr>
          <w:rFonts w:ascii="Times New Roman" w:hAnsi="Times New Roman" w:cs="Times New Roman"/>
          <w:color w:val="auto"/>
          <w:sz w:val="30"/>
          <w:szCs w:val="30"/>
          <w:lang w:val="ru-RU" w:eastAsia="ru-RU"/>
        </w:rPr>
        <w:br/>
      </w:r>
      <w:r w:rsidRPr="00610D30">
        <w:rPr>
          <w:rFonts w:ascii="Times New Roman" w:hAnsi="Times New Roman" w:cs="Times New Roman"/>
          <w:color w:val="auto"/>
          <w:sz w:val="30"/>
          <w:szCs w:val="30"/>
          <w:lang w:val="ru-RU" w:eastAsia="ru-RU"/>
        </w:rPr>
        <w:t xml:space="preserve">и пенсий. </w:t>
      </w:r>
    </w:p>
    <w:p w:rsidR="00C60FA5" w:rsidRPr="00610D30" w:rsidRDefault="00C60FA5" w:rsidP="00610D30">
      <w:pPr>
        <w:autoSpaceDE w:val="0"/>
        <w:autoSpaceDN w:val="0"/>
        <w:adjustRightInd w:val="0"/>
        <w:spacing w:after="0" w:line="240" w:lineRule="auto"/>
        <w:ind w:firstLine="709"/>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eastAsia="ru-RU"/>
        </w:rPr>
        <w:t>По оценкам Национального Банка, сезонно очищенный рост потребительских цен в марте 2023 года замедлился в месячном выражении, как по сравнению с фев</w:t>
      </w:r>
      <w:r w:rsidR="00045EFE">
        <w:rPr>
          <w:rFonts w:ascii="Times New Roman" w:eastAsiaTheme="minorHAnsi" w:hAnsi="Times New Roman" w:cs="Times New Roman"/>
          <w:color w:val="auto"/>
          <w:sz w:val="30"/>
          <w:szCs w:val="30"/>
          <w:lang w:val="ru-RU" w:eastAsia="ru-RU"/>
        </w:rPr>
        <w:t>ралем, так и с январем 2023 г</w:t>
      </w:r>
      <w:r w:rsidRPr="00610D30">
        <w:rPr>
          <w:rFonts w:ascii="Times New Roman" w:eastAsiaTheme="minorHAnsi" w:hAnsi="Times New Roman" w:cs="Times New Roman"/>
          <w:color w:val="auto"/>
          <w:sz w:val="30"/>
          <w:szCs w:val="30"/>
          <w:lang w:val="ru-RU" w:eastAsia="ru-RU"/>
        </w:rPr>
        <w:t xml:space="preserve">. </w:t>
      </w:r>
      <w:proofErr w:type="spellStart"/>
      <w:r w:rsidRPr="00610D30">
        <w:rPr>
          <w:rFonts w:ascii="Times New Roman" w:eastAsiaTheme="minorHAnsi" w:hAnsi="Times New Roman" w:cs="Times New Roman"/>
          <w:color w:val="auto"/>
          <w:sz w:val="30"/>
          <w:szCs w:val="30"/>
          <w:lang w:val="ru-RU" w:eastAsia="ru-RU"/>
        </w:rPr>
        <w:t>Аннуализированный</w:t>
      </w:r>
      <w:proofErr w:type="spellEnd"/>
      <w:r w:rsidRPr="00610D30">
        <w:rPr>
          <w:rFonts w:ascii="Times New Roman" w:eastAsiaTheme="minorHAnsi" w:hAnsi="Times New Roman" w:cs="Times New Roman"/>
          <w:color w:val="auto"/>
          <w:sz w:val="30"/>
          <w:szCs w:val="30"/>
          <w:lang w:val="ru-RU" w:eastAsia="ru-RU"/>
        </w:rPr>
        <w:t xml:space="preserve"> показатель составил 9,4</w:t>
      </w:r>
      <w:r w:rsidR="003947ED">
        <w:rPr>
          <w:rFonts w:ascii="Times New Roman" w:eastAsiaTheme="minorHAnsi" w:hAnsi="Times New Roman" w:cs="Times New Roman"/>
          <w:color w:val="auto"/>
          <w:sz w:val="30"/>
          <w:szCs w:val="30"/>
          <w:lang w:val="ru-RU" w:eastAsia="ru-RU"/>
        </w:rPr>
        <w:t xml:space="preserve"> процента</w:t>
      </w:r>
      <w:r w:rsidRPr="00610D30">
        <w:rPr>
          <w:rFonts w:ascii="Times New Roman" w:eastAsiaTheme="minorHAnsi" w:hAnsi="Times New Roman" w:cs="Times New Roman"/>
          <w:color w:val="auto"/>
          <w:sz w:val="30"/>
          <w:szCs w:val="30"/>
          <w:lang w:val="ru-RU" w:eastAsia="ru-RU"/>
        </w:rPr>
        <w:t xml:space="preserve">. </w:t>
      </w:r>
      <w:proofErr w:type="spellStart"/>
      <w:r w:rsidRPr="00610D30">
        <w:rPr>
          <w:rFonts w:ascii="Times New Roman" w:eastAsiaTheme="minorHAnsi" w:hAnsi="Times New Roman" w:cs="Times New Roman"/>
          <w:color w:val="auto"/>
          <w:sz w:val="30"/>
          <w:szCs w:val="30"/>
          <w:lang w:val="ru-RU" w:eastAsia="ru-RU"/>
        </w:rPr>
        <w:t>Аннуализированный</w:t>
      </w:r>
      <w:proofErr w:type="spellEnd"/>
      <w:r w:rsidRPr="00610D30">
        <w:rPr>
          <w:rFonts w:ascii="Times New Roman" w:eastAsiaTheme="minorHAnsi" w:hAnsi="Times New Roman" w:cs="Times New Roman"/>
          <w:color w:val="auto"/>
          <w:sz w:val="30"/>
          <w:szCs w:val="30"/>
          <w:lang w:val="ru-RU" w:eastAsia="ru-RU"/>
        </w:rPr>
        <w:t xml:space="preserve"> показатель сезонно очищенной базовой инфляции (без учета роста цен на овощи и фрукты, энергоносители) в марте 2023 года также немного замедлился и составил 11,1</w:t>
      </w:r>
      <w:r w:rsidR="003947ED">
        <w:rPr>
          <w:rFonts w:ascii="Times New Roman" w:eastAsiaTheme="minorHAnsi" w:hAnsi="Times New Roman" w:cs="Times New Roman"/>
          <w:color w:val="auto"/>
          <w:sz w:val="30"/>
          <w:szCs w:val="30"/>
          <w:lang w:val="ru-RU" w:eastAsia="ru-RU"/>
        </w:rPr>
        <w:t xml:space="preserve"> процента</w:t>
      </w:r>
      <w:r w:rsidRPr="00610D30">
        <w:rPr>
          <w:rFonts w:ascii="Times New Roman" w:eastAsiaTheme="minorHAnsi" w:hAnsi="Times New Roman" w:cs="Times New Roman"/>
          <w:color w:val="auto"/>
          <w:sz w:val="30"/>
          <w:szCs w:val="30"/>
          <w:lang w:val="ru-RU" w:eastAsia="ru-RU"/>
        </w:rPr>
        <w:t>. После небольшо</w:t>
      </w:r>
      <w:r w:rsidR="00045EFE">
        <w:rPr>
          <w:rFonts w:ascii="Times New Roman" w:eastAsiaTheme="minorHAnsi" w:hAnsi="Times New Roman" w:cs="Times New Roman"/>
          <w:color w:val="auto"/>
          <w:sz w:val="30"/>
          <w:szCs w:val="30"/>
          <w:lang w:val="ru-RU" w:eastAsia="ru-RU"/>
        </w:rPr>
        <w:t>го ускорения в феврале 2023 г.</w:t>
      </w:r>
      <w:r w:rsidRPr="00610D30">
        <w:rPr>
          <w:rFonts w:ascii="Times New Roman" w:eastAsiaTheme="minorHAnsi" w:hAnsi="Times New Roman" w:cs="Times New Roman"/>
          <w:color w:val="auto"/>
          <w:sz w:val="30"/>
          <w:szCs w:val="30"/>
          <w:lang w:val="ru-RU" w:eastAsia="ru-RU"/>
        </w:rPr>
        <w:t>, в марте продолжилось замедление показателей базовой инфляции.</w:t>
      </w:r>
    </w:p>
    <w:p w:rsidR="00C60FA5" w:rsidRPr="00045EFE" w:rsidRDefault="00C60FA5" w:rsidP="00610D30">
      <w:pPr>
        <w:numPr>
          <w:ilvl w:val="1"/>
          <w:numId w:val="11"/>
        </w:numPr>
        <w:tabs>
          <w:tab w:val="left" w:pos="0"/>
        </w:tabs>
        <w:spacing w:after="0" w:line="240" w:lineRule="auto"/>
        <w:ind w:hanging="92"/>
        <w:contextualSpacing/>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Прочие итоги</w:t>
      </w:r>
    </w:p>
    <w:p w:rsidR="00C60FA5" w:rsidRPr="00610D30" w:rsidRDefault="00C60FA5" w:rsidP="00610D30">
      <w:pPr>
        <w:tabs>
          <w:tab w:val="left" w:pos="1134"/>
          <w:tab w:val="left" w:pos="1843"/>
        </w:tabs>
        <w:spacing w:after="0" w:line="240" w:lineRule="auto"/>
        <w:ind w:left="1134"/>
        <w:contextualSpacing/>
        <w:jc w:val="both"/>
        <w:rPr>
          <w:rFonts w:ascii="Times New Roman" w:eastAsiaTheme="minorHAnsi" w:hAnsi="Times New Roman" w:cs="Times New Roman"/>
          <w:color w:val="auto"/>
          <w:sz w:val="30"/>
          <w:szCs w:val="30"/>
          <w:lang w:val="ru-RU"/>
        </w:rPr>
      </w:pPr>
      <w:r w:rsidRPr="00610D30">
        <w:rPr>
          <w:rFonts w:ascii="Times New Roman" w:eastAsiaTheme="minorHAnsi" w:hAnsi="Times New Roman" w:cs="Times New Roman"/>
          <w:color w:val="auto"/>
          <w:sz w:val="30"/>
          <w:szCs w:val="30"/>
          <w:lang w:val="ru-RU"/>
        </w:rPr>
        <w:t>Нет.</w:t>
      </w:r>
    </w:p>
    <w:p w:rsidR="00C60FA5" w:rsidRPr="00610D30" w:rsidRDefault="00C60FA5" w:rsidP="00610D30">
      <w:pPr>
        <w:autoSpaceDE w:val="0"/>
        <w:autoSpaceDN w:val="0"/>
        <w:adjustRightInd w:val="0"/>
        <w:spacing w:after="0" w:line="240" w:lineRule="auto"/>
        <w:ind w:left="360"/>
        <w:rPr>
          <w:rFonts w:ascii="Times New Roman" w:hAnsi="Times New Roman" w:cs="Times New Roman"/>
          <w:sz w:val="30"/>
          <w:szCs w:val="30"/>
          <w:lang w:val="ru-RU"/>
        </w:rPr>
      </w:pPr>
    </w:p>
    <w:p w:rsidR="00C60FA5" w:rsidRDefault="00C60FA5" w:rsidP="00610D30">
      <w:pPr>
        <w:spacing w:after="0" w:line="240" w:lineRule="auto"/>
        <w:ind w:firstLine="709"/>
        <w:jc w:val="both"/>
        <w:rPr>
          <w:rFonts w:ascii="Times New Roman" w:eastAsiaTheme="minorHAnsi" w:hAnsi="Times New Roman" w:cs="Times New Roman"/>
          <w:b/>
          <w:color w:val="auto"/>
          <w:sz w:val="30"/>
          <w:szCs w:val="30"/>
          <w:lang w:val="ru-RU"/>
        </w:rPr>
      </w:pPr>
      <w:r w:rsidRPr="00610D30">
        <w:rPr>
          <w:rFonts w:ascii="Times New Roman" w:eastAsiaTheme="minorHAnsi" w:hAnsi="Times New Roman" w:cs="Times New Roman"/>
          <w:b/>
          <w:color w:val="auto"/>
          <w:sz w:val="30"/>
          <w:szCs w:val="30"/>
          <w:lang w:val="ru-RU"/>
        </w:rPr>
        <w:t>IV Денежно</w:t>
      </w:r>
      <w:r w:rsidR="00045EFE">
        <w:rPr>
          <w:rFonts w:ascii="Times New Roman" w:eastAsiaTheme="minorHAnsi" w:hAnsi="Times New Roman" w:cs="Times New Roman"/>
          <w:b/>
          <w:color w:val="auto"/>
          <w:sz w:val="30"/>
          <w:szCs w:val="30"/>
          <w:lang w:val="ru-RU"/>
        </w:rPr>
        <w:t>-кредитная политика в 2024 году</w:t>
      </w:r>
    </w:p>
    <w:p w:rsidR="00045EFE" w:rsidRPr="00610D30" w:rsidRDefault="00045EFE" w:rsidP="00610D30">
      <w:pPr>
        <w:spacing w:after="0" w:line="240" w:lineRule="auto"/>
        <w:ind w:firstLine="709"/>
        <w:jc w:val="both"/>
        <w:rPr>
          <w:rFonts w:ascii="Times New Roman" w:eastAsiaTheme="minorHAnsi" w:hAnsi="Times New Roman" w:cs="Times New Roman"/>
          <w:b/>
          <w:color w:val="auto"/>
          <w:sz w:val="30"/>
          <w:szCs w:val="30"/>
          <w:lang w:val="ru-RU"/>
        </w:rPr>
      </w:pPr>
    </w:p>
    <w:p w:rsidR="00C60FA5" w:rsidRDefault="00C60FA5" w:rsidP="00610D30">
      <w:pPr>
        <w:numPr>
          <w:ilvl w:val="0"/>
          <w:numId w:val="13"/>
        </w:numPr>
        <w:tabs>
          <w:tab w:val="left" w:pos="1134"/>
        </w:tabs>
        <w:spacing w:after="0" w:line="240" w:lineRule="auto"/>
        <w:ind w:left="0" w:firstLine="709"/>
        <w:contextualSpacing/>
        <w:jc w:val="both"/>
        <w:rPr>
          <w:rFonts w:ascii="Times New Roman" w:eastAsia="Times New Roman" w:hAnsi="Times New Roman" w:cs="Times New Roman"/>
          <w:b/>
          <w:color w:val="auto"/>
          <w:sz w:val="30"/>
          <w:szCs w:val="30"/>
          <w:lang w:val="ru-RU"/>
        </w:rPr>
      </w:pPr>
      <w:r w:rsidRPr="00045EFE">
        <w:rPr>
          <w:rFonts w:ascii="Times New Roman" w:eastAsia="Times New Roman" w:hAnsi="Times New Roman" w:cs="Times New Roman"/>
          <w:b/>
          <w:color w:val="auto"/>
          <w:sz w:val="30"/>
          <w:szCs w:val="30"/>
          <w:lang w:val="ru-RU"/>
        </w:rPr>
        <w:t xml:space="preserve">Цели и </w:t>
      </w:r>
      <w:r w:rsidRPr="00045EFE">
        <w:rPr>
          <w:rFonts w:ascii="Times New Roman" w:eastAsiaTheme="minorHAnsi" w:hAnsi="Times New Roman" w:cs="Times New Roman"/>
          <w:b/>
          <w:color w:val="auto"/>
          <w:sz w:val="30"/>
          <w:szCs w:val="30"/>
          <w:lang w:val="ru-RU"/>
        </w:rPr>
        <w:t>задачи</w:t>
      </w:r>
      <w:r w:rsidRPr="00045EFE">
        <w:rPr>
          <w:rFonts w:ascii="Times New Roman" w:eastAsia="Times New Roman" w:hAnsi="Times New Roman" w:cs="Times New Roman"/>
          <w:b/>
          <w:color w:val="auto"/>
          <w:sz w:val="30"/>
          <w:szCs w:val="30"/>
          <w:lang w:val="ru-RU"/>
        </w:rPr>
        <w:t xml:space="preserve">, количественные ориентиры </w:t>
      </w:r>
    </w:p>
    <w:p w:rsidR="00C60FA5" w:rsidRPr="00610D30" w:rsidRDefault="00C60FA5" w:rsidP="00610D30">
      <w:pPr>
        <w:autoSpaceDE w:val="0"/>
        <w:autoSpaceDN w:val="0"/>
        <w:adjustRightInd w:val="0"/>
        <w:spacing w:after="0" w:line="240" w:lineRule="auto"/>
        <w:ind w:firstLine="708"/>
        <w:jc w:val="both"/>
        <w:rPr>
          <w:rFonts w:ascii="Times New Roman" w:eastAsiaTheme="minorHAnsi" w:hAnsi="Times New Roman" w:cs="Times New Roman"/>
          <w:sz w:val="30"/>
          <w:szCs w:val="30"/>
          <w:lang w:val="ru-RU"/>
        </w:rPr>
      </w:pPr>
      <w:r w:rsidRPr="00610D30">
        <w:rPr>
          <w:rFonts w:ascii="Times New Roman" w:eastAsiaTheme="minorHAnsi" w:hAnsi="Times New Roman" w:cs="Times New Roman"/>
          <w:sz w:val="30"/>
          <w:szCs w:val="30"/>
          <w:lang w:val="ru-RU"/>
        </w:rPr>
        <w:t xml:space="preserve">Учитывая высокую инфляцию, основной задачей </w:t>
      </w:r>
      <w:r w:rsidRPr="00610D30">
        <w:rPr>
          <w:rFonts w:ascii="Times New Roman" w:eastAsiaTheme="minorHAnsi" w:hAnsi="Times New Roman" w:cs="Times New Roman"/>
          <w:color w:val="auto"/>
          <w:sz w:val="30"/>
          <w:szCs w:val="30"/>
          <w:lang w:val="ru-RU"/>
        </w:rPr>
        <w:t xml:space="preserve">Национального Банка </w:t>
      </w:r>
      <w:r w:rsidRPr="00610D30">
        <w:rPr>
          <w:rFonts w:ascii="Times New Roman" w:eastAsiaTheme="minorHAnsi" w:hAnsi="Times New Roman" w:cs="Times New Roman"/>
          <w:sz w:val="30"/>
          <w:szCs w:val="30"/>
          <w:lang w:val="ru-RU"/>
        </w:rPr>
        <w:t xml:space="preserve">в ближайшие годы является ее </w:t>
      </w:r>
      <w:r w:rsidRPr="00610D30">
        <w:rPr>
          <w:rFonts w:ascii="Times New Roman" w:eastAsiaTheme="minorHAnsi" w:hAnsi="Times New Roman" w:cs="Times New Roman"/>
          <w:b/>
          <w:sz w:val="30"/>
          <w:szCs w:val="30"/>
          <w:lang w:val="ru-RU"/>
        </w:rPr>
        <w:t>замедление</w:t>
      </w:r>
      <w:r w:rsidRPr="00610D30">
        <w:rPr>
          <w:rFonts w:ascii="Times New Roman" w:eastAsiaTheme="minorHAnsi" w:hAnsi="Times New Roman" w:cs="Times New Roman"/>
          <w:sz w:val="30"/>
          <w:szCs w:val="30"/>
          <w:lang w:val="ru-RU"/>
        </w:rPr>
        <w:t xml:space="preserve"> до уровня установленных целевых ориентиров.</w:t>
      </w:r>
    </w:p>
    <w:p w:rsidR="00045EFE" w:rsidRDefault="00045EFE" w:rsidP="00045EFE">
      <w:pPr>
        <w:tabs>
          <w:tab w:val="left" w:pos="1134"/>
        </w:tabs>
        <w:spacing w:after="0" w:line="240" w:lineRule="auto"/>
        <w:contextualSpacing/>
        <w:jc w:val="both"/>
        <w:rPr>
          <w:rFonts w:ascii="Times New Roman" w:eastAsia="Times New Roman" w:hAnsi="Times New Roman" w:cs="Times New Roman"/>
          <w:b/>
          <w:color w:val="auto"/>
          <w:sz w:val="30"/>
          <w:szCs w:val="30"/>
          <w:lang w:val="ru-RU"/>
        </w:rPr>
      </w:pPr>
    </w:p>
    <w:p w:rsidR="00C60FA5" w:rsidRDefault="00C60FA5" w:rsidP="00610D30">
      <w:pPr>
        <w:numPr>
          <w:ilvl w:val="0"/>
          <w:numId w:val="13"/>
        </w:numPr>
        <w:tabs>
          <w:tab w:val="left" w:pos="1134"/>
        </w:tabs>
        <w:spacing w:after="0" w:line="240" w:lineRule="auto"/>
        <w:ind w:left="0" w:firstLine="709"/>
        <w:contextualSpacing/>
        <w:jc w:val="both"/>
        <w:rPr>
          <w:rFonts w:ascii="Times New Roman" w:eastAsia="Times New Roman" w:hAnsi="Times New Roman" w:cs="Times New Roman"/>
          <w:b/>
          <w:color w:val="auto"/>
          <w:sz w:val="30"/>
          <w:szCs w:val="30"/>
          <w:lang w:val="ru-RU"/>
        </w:rPr>
      </w:pPr>
      <w:r w:rsidRPr="00045EFE">
        <w:rPr>
          <w:rFonts w:ascii="Times New Roman" w:eastAsia="Times New Roman" w:hAnsi="Times New Roman" w:cs="Times New Roman"/>
          <w:b/>
          <w:color w:val="auto"/>
          <w:sz w:val="30"/>
          <w:szCs w:val="30"/>
          <w:lang w:val="ru-RU"/>
        </w:rPr>
        <w:t xml:space="preserve">Режимы денежно-кредитной политики и политики обменного курса </w:t>
      </w:r>
    </w:p>
    <w:p w:rsidR="00C60FA5" w:rsidRDefault="00C60FA5" w:rsidP="00610D30">
      <w:pPr>
        <w:tabs>
          <w:tab w:val="left" w:pos="1134"/>
        </w:tabs>
        <w:spacing w:after="0" w:line="240" w:lineRule="auto"/>
        <w:ind w:firstLine="709"/>
        <w:contextualSpacing/>
        <w:jc w:val="both"/>
        <w:rPr>
          <w:rFonts w:ascii="Times New Roman" w:eastAsia="Times New Roman" w:hAnsi="Times New Roman" w:cs="Times New Roman"/>
          <w:color w:val="auto"/>
          <w:sz w:val="30"/>
          <w:szCs w:val="30"/>
          <w:lang w:val="ru-RU"/>
        </w:rPr>
      </w:pPr>
      <w:r w:rsidRPr="00610D30">
        <w:rPr>
          <w:rFonts w:ascii="Times New Roman" w:eastAsia="Times New Roman" w:hAnsi="Times New Roman" w:cs="Times New Roman"/>
          <w:color w:val="auto"/>
          <w:sz w:val="30"/>
          <w:szCs w:val="30"/>
          <w:lang w:val="ru-RU"/>
        </w:rPr>
        <w:t xml:space="preserve">При проведении денежно-кредитной политики в 2024 году </w:t>
      </w:r>
      <w:r w:rsidRPr="00610D30">
        <w:rPr>
          <w:rFonts w:ascii="Times New Roman" w:eastAsiaTheme="minorHAnsi" w:hAnsi="Times New Roman" w:cs="Times New Roman"/>
          <w:color w:val="auto"/>
          <w:sz w:val="30"/>
          <w:szCs w:val="30"/>
          <w:lang w:val="ru-RU"/>
        </w:rPr>
        <w:t xml:space="preserve">Национальный Банк </w:t>
      </w:r>
      <w:r w:rsidRPr="00610D30">
        <w:rPr>
          <w:rFonts w:ascii="Times New Roman" w:eastAsia="Times New Roman" w:hAnsi="Times New Roman" w:cs="Times New Roman"/>
          <w:color w:val="auto"/>
          <w:sz w:val="30"/>
          <w:szCs w:val="30"/>
          <w:lang w:val="ru-RU"/>
        </w:rPr>
        <w:t>продолжит следовать принципам инфляционного таргетирования с сохранением режима свободно плавающего обменного курса.</w:t>
      </w:r>
    </w:p>
    <w:p w:rsidR="00045EFE" w:rsidRPr="00610D30" w:rsidRDefault="00045EFE" w:rsidP="00610D30">
      <w:pPr>
        <w:tabs>
          <w:tab w:val="left" w:pos="1134"/>
        </w:tabs>
        <w:spacing w:after="0" w:line="240" w:lineRule="auto"/>
        <w:ind w:firstLine="709"/>
        <w:contextualSpacing/>
        <w:jc w:val="both"/>
        <w:rPr>
          <w:rFonts w:ascii="Times New Roman" w:eastAsia="Times New Roman" w:hAnsi="Times New Roman" w:cs="Times New Roman"/>
          <w:color w:val="auto"/>
          <w:sz w:val="30"/>
          <w:szCs w:val="30"/>
          <w:lang w:val="ru-RU"/>
        </w:rPr>
      </w:pPr>
    </w:p>
    <w:p w:rsidR="00C60FA5" w:rsidRDefault="00C60FA5" w:rsidP="00610D30">
      <w:pPr>
        <w:numPr>
          <w:ilvl w:val="0"/>
          <w:numId w:val="13"/>
        </w:numPr>
        <w:tabs>
          <w:tab w:val="left" w:pos="1134"/>
        </w:tabs>
        <w:spacing w:after="0" w:line="240" w:lineRule="auto"/>
        <w:ind w:left="0" w:firstLine="709"/>
        <w:contextualSpacing/>
        <w:jc w:val="both"/>
        <w:rPr>
          <w:rFonts w:ascii="Times New Roman" w:eastAsia="Times New Roman" w:hAnsi="Times New Roman" w:cs="Times New Roman"/>
          <w:b/>
          <w:color w:val="auto"/>
          <w:sz w:val="30"/>
          <w:szCs w:val="30"/>
          <w:lang w:val="ru-RU"/>
        </w:rPr>
      </w:pPr>
      <w:r w:rsidRPr="00045EFE">
        <w:rPr>
          <w:rFonts w:ascii="Times New Roman" w:eastAsia="Times New Roman" w:hAnsi="Times New Roman" w:cs="Times New Roman"/>
          <w:b/>
          <w:color w:val="auto"/>
          <w:sz w:val="30"/>
          <w:szCs w:val="30"/>
          <w:lang w:val="ru-RU"/>
        </w:rPr>
        <w:t>Использование инструментов денежно-кредитной политики для достижения ее целей</w:t>
      </w:r>
    </w:p>
    <w:p w:rsidR="00C60FA5" w:rsidRPr="00610D30" w:rsidRDefault="00C60FA5" w:rsidP="00610D30">
      <w:pPr>
        <w:tabs>
          <w:tab w:val="left" w:pos="1134"/>
        </w:tabs>
        <w:spacing w:after="0" w:line="240" w:lineRule="auto"/>
        <w:ind w:firstLine="709"/>
        <w:jc w:val="both"/>
        <w:rPr>
          <w:rFonts w:ascii="Times New Roman" w:eastAsia="Times New Roman" w:hAnsi="Times New Roman" w:cs="Times New Roman"/>
          <w:color w:val="auto"/>
          <w:sz w:val="30"/>
          <w:szCs w:val="30"/>
          <w:lang w:val="ru-RU"/>
        </w:rPr>
      </w:pPr>
      <w:r w:rsidRPr="00610D30">
        <w:rPr>
          <w:rFonts w:ascii="Times New Roman" w:eastAsia="Times New Roman" w:hAnsi="Times New Roman" w:cs="Times New Roman"/>
          <w:color w:val="auto"/>
          <w:sz w:val="30"/>
          <w:szCs w:val="30"/>
          <w:lang w:val="ru-RU"/>
        </w:rPr>
        <w:t xml:space="preserve">Для достижения целей по инфляции в 2024 году </w:t>
      </w:r>
      <w:r w:rsidRPr="00610D30">
        <w:rPr>
          <w:rFonts w:ascii="Times New Roman" w:eastAsiaTheme="minorHAnsi" w:hAnsi="Times New Roman" w:cs="Times New Roman"/>
          <w:color w:val="auto"/>
          <w:sz w:val="30"/>
          <w:szCs w:val="30"/>
          <w:lang w:val="ru-RU"/>
        </w:rPr>
        <w:t xml:space="preserve">Национальный Банк </w:t>
      </w:r>
      <w:r w:rsidRPr="00610D30">
        <w:rPr>
          <w:rFonts w:ascii="Times New Roman" w:eastAsia="Times New Roman" w:hAnsi="Times New Roman" w:cs="Times New Roman"/>
          <w:color w:val="auto"/>
          <w:sz w:val="30"/>
          <w:szCs w:val="30"/>
          <w:lang w:val="ru-RU"/>
        </w:rPr>
        <w:t>продолжит использовать имеющийся набор инструментов денежно-кредитной политики для регулирования ликвидности и процентных ставок денежного рынка.</w:t>
      </w:r>
    </w:p>
    <w:p w:rsidR="00C60FA5" w:rsidRPr="00C60FA5" w:rsidRDefault="00C60FA5" w:rsidP="00C60FA5">
      <w:pPr>
        <w:spacing w:after="0" w:line="240" w:lineRule="auto"/>
        <w:ind w:firstLine="709"/>
        <w:jc w:val="both"/>
        <w:rPr>
          <w:rFonts w:ascii="Times New Roman" w:eastAsiaTheme="minorHAnsi" w:hAnsi="Times New Roman" w:cstheme="minorBidi"/>
          <w:color w:val="auto"/>
          <w:sz w:val="28"/>
          <w:szCs w:val="22"/>
          <w:lang w:val="ru-RU"/>
        </w:rPr>
      </w:pPr>
    </w:p>
    <w:p w:rsidR="00C60FA5" w:rsidRDefault="00C60FA5">
      <w:pPr>
        <w:spacing w:after="160" w:line="259" w:lineRule="auto"/>
        <w:rPr>
          <w:rFonts w:ascii="Times New Roman" w:eastAsiaTheme="minorHAnsi" w:hAnsi="Times New Roman" w:cstheme="minorBidi"/>
          <w:color w:val="auto"/>
          <w:sz w:val="28"/>
          <w:szCs w:val="22"/>
          <w:lang w:val="ru-RU"/>
        </w:rPr>
      </w:pPr>
      <w:r>
        <w:rPr>
          <w:rFonts w:ascii="Times New Roman" w:eastAsiaTheme="minorHAnsi" w:hAnsi="Times New Roman" w:cstheme="minorBidi"/>
          <w:color w:val="auto"/>
          <w:sz w:val="28"/>
          <w:szCs w:val="22"/>
          <w:lang w:val="ru-RU"/>
        </w:rPr>
        <w:br w:type="page"/>
      </w:r>
    </w:p>
    <w:p w:rsidR="00622455" w:rsidRPr="00622455" w:rsidRDefault="00622455" w:rsidP="00622455">
      <w:pPr>
        <w:spacing w:after="0" w:line="240" w:lineRule="auto"/>
        <w:ind w:firstLine="352"/>
        <w:jc w:val="center"/>
        <w:rPr>
          <w:rFonts w:ascii="Times New Roman" w:hAnsi="Times New Roman" w:cs="Times New Roman"/>
          <w:b/>
          <w:color w:val="auto"/>
          <w:sz w:val="30"/>
          <w:szCs w:val="30"/>
          <w:lang w:val="ru-RU"/>
        </w:rPr>
      </w:pPr>
      <w:r w:rsidRPr="00622455">
        <w:rPr>
          <w:rFonts w:ascii="Times New Roman" w:hAnsi="Times New Roman" w:cs="Times New Roman"/>
          <w:b/>
          <w:sz w:val="30"/>
          <w:szCs w:val="30"/>
          <w:lang w:val="ru-RU"/>
        </w:rPr>
        <w:lastRenderedPageBreak/>
        <w:t xml:space="preserve">Реализация основных направлений денежно-кредитной политики </w:t>
      </w:r>
      <w:r>
        <w:rPr>
          <w:rFonts w:ascii="Times New Roman" w:hAnsi="Times New Roman" w:cs="Times New Roman"/>
          <w:b/>
          <w:sz w:val="30"/>
          <w:szCs w:val="30"/>
          <w:lang w:val="ru-RU"/>
        </w:rPr>
        <w:t>Национальным</w:t>
      </w:r>
      <w:r w:rsidRPr="00622455">
        <w:rPr>
          <w:rFonts w:ascii="Times New Roman" w:hAnsi="Times New Roman" w:cs="Times New Roman"/>
          <w:b/>
          <w:sz w:val="30"/>
          <w:szCs w:val="30"/>
          <w:lang w:val="ru-RU"/>
        </w:rPr>
        <w:t xml:space="preserve"> банком</w:t>
      </w:r>
      <w:r w:rsidRPr="00622455">
        <w:rPr>
          <w:rFonts w:ascii="Times New Roman" w:hAnsi="Times New Roman" w:cs="Times New Roman"/>
          <w:sz w:val="30"/>
          <w:szCs w:val="30"/>
          <w:lang w:val="ru-RU"/>
        </w:rPr>
        <w:t xml:space="preserve"> </w:t>
      </w:r>
      <w:r w:rsidRPr="00622455">
        <w:rPr>
          <w:rFonts w:ascii="Times New Roman" w:hAnsi="Times New Roman" w:cs="Times New Roman"/>
          <w:b/>
          <w:color w:val="auto"/>
          <w:sz w:val="30"/>
          <w:szCs w:val="30"/>
          <w:lang w:val="ru-RU"/>
        </w:rPr>
        <w:t>Кыргызской Республики</w:t>
      </w:r>
      <w:r w:rsidRPr="00045EFE">
        <w:rPr>
          <w:rFonts w:ascii="Times New Roman" w:hAnsi="Times New Roman" w:cs="Times New Roman"/>
          <w:color w:val="auto"/>
          <w:sz w:val="30"/>
          <w:szCs w:val="30"/>
          <w:lang w:val="ru-RU"/>
        </w:rPr>
        <w:t xml:space="preserve"> </w:t>
      </w:r>
      <w:r w:rsidRPr="00622455">
        <w:rPr>
          <w:rFonts w:ascii="Times New Roman" w:hAnsi="Times New Roman" w:cs="Times New Roman"/>
          <w:b/>
          <w:sz w:val="30"/>
          <w:szCs w:val="30"/>
          <w:lang w:val="ru-RU"/>
        </w:rPr>
        <w:t>в 202</w:t>
      </w:r>
      <w:r w:rsidRPr="00622455">
        <w:rPr>
          <w:rFonts w:ascii="Times New Roman" w:hAnsi="Times New Roman" w:cs="Times New Roman"/>
          <w:b/>
          <w:sz w:val="30"/>
          <w:szCs w:val="30"/>
          <w:lang w:val="hy-AM"/>
        </w:rPr>
        <w:t>3</w:t>
      </w:r>
      <w:r w:rsidRPr="00622455">
        <w:rPr>
          <w:rFonts w:ascii="Times New Roman" w:hAnsi="Times New Roman" w:cs="Times New Roman"/>
          <w:b/>
          <w:sz w:val="30"/>
          <w:szCs w:val="30"/>
          <w:lang w:val="ru-RU"/>
        </w:rPr>
        <w:t xml:space="preserve"> году</w:t>
      </w:r>
    </w:p>
    <w:p w:rsidR="00C60FA5" w:rsidRPr="00045EFE" w:rsidRDefault="00C60FA5" w:rsidP="00C60FA5">
      <w:pPr>
        <w:numPr>
          <w:ilvl w:val="0"/>
          <w:numId w:val="19"/>
        </w:numPr>
        <w:tabs>
          <w:tab w:val="left" w:pos="0"/>
          <w:tab w:val="left" w:pos="709"/>
          <w:tab w:val="left" w:pos="851"/>
          <w:tab w:val="left" w:pos="993"/>
        </w:tabs>
        <w:spacing w:before="120" w:after="0" w:line="240" w:lineRule="auto"/>
        <w:ind w:left="709" w:hanging="357"/>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Количественные ориентиры (на текущий год и среднесрочные)</w:t>
      </w:r>
    </w:p>
    <w:p w:rsidR="00C60FA5" w:rsidRPr="00045EFE" w:rsidRDefault="00C60FA5" w:rsidP="00622455">
      <w:pPr>
        <w:spacing w:before="160"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Денежно-кредитная политика Национального банка в 2023 году будет ориентирована на удержание инфляции на уровне около 10</w:t>
      </w:r>
      <w:r w:rsidR="003947ED" w:rsidRPr="00045EFE">
        <w:rPr>
          <w:rFonts w:ascii="Times New Roman" w:hAnsi="Times New Roman" w:cs="Times New Roman"/>
          <w:color w:val="auto"/>
          <w:sz w:val="30"/>
          <w:szCs w:val="30"/>
          <w:lang w:val="ru-RU"/>
        </w:rPr>
        <w:t xml:space="preserve"> процент</w:t>
      </w:r>
      <w:r w:rsidR="00A146EE">
        <w:rPr>
          <w:rFonts w:ascii="Times New Roman" w:hAnsi="Times New Roman" w:cs="Times New Roman"/>
          <w:color w:val="auto"/>
          <w:sz w:val="30"/>
          <w:szCs w:val="30"/>
          <w:lang w:val="ru-RU"/>
        </w:rPr>
        <w:t>ов</w:t>
      </w:r>
      <w:r w:rsidRPr="00045EFE">
        <w:rPr>
          <w:rFonts w:ascii="Times New Roman" w:hAnsi="Times New Roman" w:cs="Times New Roman"/>
          <w:color w:val="auto"/>
          <w:sz w:val="30"/>
          <w:szCs w:val="30"/>
          <w:lang w:val="ru-RU"/>
        </w:rPr>
        <w:t xml:space="preserve">,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при условии отсутствия дополнительных шоков.</w:t>
      </w:r>
    </w:p>
    <w:p w:rsidR="00C60FA5" w:rsidRPr="00045EFE" w:rsidRDefault="00C60FA5" w:rsidP="00C60FA5">
      <w:pPr>
        <w:spacing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В Основных направлениях денежно-кредитной политики на среднесрочный период обозначено, что целевым ориентиром денежно-кредитной политики является удержание инфляции в пределах 5</w:t>
      </w:r>
      <w:r w:rsidR="00045EFE" w:rsidRPr="00045EFE">
        <w:rPr>
          <w:rFonts w:ascii="Times New Roman" w:hAnsi="Times New Roman" w:cs="Times New Roman"/>
          <w:color w:val="auto"/>
          <w:sz w:val="30"/>
          <w:szCs w:val="30"/>
          <w:lang w:val="ru-RU"/>
        </w:rPr>
        <w:t xml:space="preserve"> – </w:t>
      </w:r>
      <w:r w:rsidRPr="00045EFE">
        <w:rPr>
          <w:rFonts w:ascii="Times New Roman" w:hAnsi="Times New Roman" w:cs="Times New Roman"/>
          <w:color w:val="auto"/>
          <w:sz w:val="30"/>
          <w:szCs w:val="30"/>
          <w:lang w:val="ru-RU"/>
        </w:rPr>
        <w:t>7</w:t>
      </w:r>
      <w:r w:rsidR="00622455">
        <w:rPr>
          <w:rFonts w:ascii="Times New Roman" w:hAnsi="Times New Roman" w:cs="Times New Roman"/>
          <w:color w:val="auto"/>
          <w:sz w:val="30"/>
          <w:szCs w:val="30"/>
          <w:lang w:val="ru-RU"/>
        </w:rPr>
        <w:t xml:space="preserve"> процентов</w:t>
      </w:r>
      <w:r w:rsidRPr="00045EFE">
        <w:rPr>
          <w:rFonts w:ascii="Times New Roman" w:hAnsi="Times New Roman" w:cs="Times New Roman"/>
          <w:color w:val="auto"/>
          <w:sz w:val="30"/>
          <w:szCs w:val="30"/>
          <w:lang w:val="ru-RU"/>
        </w:rPr>
        <w:t xml:space="preserve"> в среднесрочном периоде (утверждены 13 декабря 2017 </w:t>
      </w:r>
      <w:r w:rsidRPr="00045EFE">
        <w:rPr>
          <w:rFonts w:ascii="Times New Roman" w:eastAsia="TimesNewRomanPSMT" w:hAnsi="Times New Roman" w:cs="Times New Roman"/>
          <w:color w:val="auto"/>
          <w:sz w:val="30"/>
          <w:szCs w:val="30"/>
          <w:lang w:val="ru-RU"/>
        </w:rPr>
        <w:t>г.).</w:t>
      </w:r>
    </w:p>
    <w:p w:rsidR="00C60FA5" w:rsidRPr="00045EFE" w:rsidRDefault="00622455" w:rsidP="00622455">
      <w:pPr>
        <w:tabs>
          <w:tab w:val="left" w:pos="0"/>
          <w:tab w:val="left" w:pos="709"/>
          <w:tab w:val="left" w:pos="851"/>
          <w:tab w:val="left" w:pos="993"/>
        </w:tabs>
        <w:spacing w:before="120" w:after="0" w:line="240" w:lineRule="auto"/>
        <w:jc w:val="both"/>
        <w:rPr>
          <w:rFonts w:ascii="Times New Roman" w:eastAsiaTheme="minorHAnsi" w:hAnsi="Times New Roman" w:cs="Times New Roman"/>
          <w:b/>
          <w:color w:val="auto"/>
          <w:sz w:val="30"/>
          <w:szCs w:val="30"/>
          <w:lang w:val="ru-RU"/>
        </w:rPr>
      </w:pPr>
      <w:r>
        <w:rPr>
          <w:rFonts w:ascii="Times New Roman" w:eastAsiaTheme="minorHAnsi" w:hAnsi="Times New Roman" w:cs="Times New Roman"/>
          <w:b/>
          <w:color w:val="auto"/>
          <w:sz w:val="30"/>
          <w:szCs w:val="30"/>
          <w:lang w:val="ru-RU"/>
        </w:rPr>
        <w:tab/>
        <w:t xml:space="preserve">2. </w:t>
      </w:r>
      <w:r w:rsidR="00C60FA5" w:rsidRPr="00045EFE">
        <w:rPr>
          <w:rFonts w:ascii="Times New Roman" w:eastAsiaTheme="minorHAnsi" w:hAnsi="Times New Roman" w:cs="Times New Roman"/>
          <w:b/>
          <w:color w:val="auto"/>
          <w:sz w:val="30"/>
          <w:szCs w:val="30"/>
          <w:lang w:val="ru-RU"/>
        </w:rPr>
        <w:t xml:space="preserve">Режимы денежно-кредитной политики и политики обменного курса </w:t>
      </w:r>
    </w:p>
    <w:p w:rsidR="00C60FA5" w:rsidRPr="00045EFE" w:rsidRDefault="00C60FA5" w:rsidP="00622455">
      <w:pPr>
        <w:tabs>
          <w:tab w:val="left" w:pos="0"/>
        </w:tabs>
        <w:spacing w:before="160"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Промежуточным ориентиром денежно-кредитной политики выступает прогноз инфляции, основанный на комплексном анализе макроэкономического состояния Кыргызской Республики и внешних условий.</w:t>
      </w:r>
    </w:p>
    <w:p w:rsidR="00C60FA5" w:rsidRPr="00045EFE" w:rsidRDefault="00C60FA5" w:rsidP="00C60FA5">
      <w:pPr>
        <w:tabs>
          <w:tab w:val="left" w:pos="284"/>
        </w:tabs>
        <w:spacing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 xml:space="preserve">Операционным ориентиром денежно-кредитной политики являются краткосрочные процентные ставки денежного рынка. Учетная ставка как основной инструмент денежно-кредитной политики Национального банка (ключевая ставка) служит ориентиром стоимости средств на денежном рынке. Национальный банк определяет значения процентных ставок коридора вокруг учетной ставки. В качестве нижней границы коридора процентных ставок выступает ставка по депозиту «овернайт», в качестве верхней границы – ставка по кредиту «овернайт». Значения нижнего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и верхнего пределов коридора ставок служат для участников денежного рынка индикаторами границ ставок.</w:t>
      </w:r>
    </w:p>
    <w:p w:rsidR="00C60FA5" w:rsidRPr="00045EFE" w:rsidRDefault="00C60FA5" w:rsidP="00C60FA5">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Национальный банк придерживается выбранного Кыргызской Республикой в 1993 году режима плавающего обменного курса, который формируется через рыночные механизмы на основе спроса и предложения.</w:t>
      </w:r>
    </w:p>
    <w:p w:rsidR="00C60FA5" w:rsidRPr="00045EFE" w:rsidRDefault="00C60FA5" w:rsidP="00C60FA5">
      <w:pPr>
        <w:tabs>
          <w:tab w:val="left" w:pos="0"/>
        </w:tabs>
        <w:spacing w:after="0" w:line="240" w:lineRule="auto"/>
        <w:ind w:firstLine="709"/>
        <w:jc w:val="both"/>
        <w:rPr>
          <w:rFonts w:ascii="Times New Roman" w:hAnsi="Times New Roman" w:cs="Times New Roman"/>
          <w:b/>
          <w:color w:val="auto"/>
          <w:sz w:val="30"/>
          <w:szCs w:val="30"/>
          <w:lang w:val="ru-RU"/>
        </w:rPr>
      </w:pPr>
    </w:p>
    <w:p w:rsidR="00C60FA5" w:rsidRPr="00045EFE" w:rsidRDefault="00C60FA5" w:rsidP="00C60FA5">
      <w:pPr>
        <w:tabs>
          <w:tab w:val="left" w:pos="0"/>
        </w:tabs>
        <w:spacing w:after="0" w:line="240" w:lineRule="auto"/>
        <w:ind w:firstLine="709"/>
        <w:jc w:val="both"/>
        <w:rPr>
          <w:rFonts w:ascii="Times New Roman" w:hAnsi="Times New Roman" w:cs="Times New Roman"/>
          <w:b/>
          <w:color w:val="auto"/>
          <w:sz w:val="30"/>
          <w:szCs w:val="30"/>
          <w:lang w:val="ru-RU"/>
        </w:rPr>
      </w:pPr>
      <w:r w:rsidRPr="00045EFE">
        <w:rPr>
          <w:rFonts w:ascii="Times New Roman" w:hAnsi="Times New Roman" w:cs="Times New Roman"/>
          <w:b/>
          <w:color w:val="auto"/>
          <w:sz w:val="30"/>
          <w:szCs w:val="30"/>
          <w:lang w:val="ru-RU"/>
        </w:rPr>
        <w:t>II Макроэкономические тенденции в 202</w:t>
      </w:r>
      <w:r w:rsidRPr="00045EFE">
        <w:rPr>
          <w:rFonts w:ascii="Times New Roman" w:hAnsi="Times New Roman" w:cs="Times New Roman"/>
          <w:b/>
          <w:color w:val="auto"/>
          <w:sz w:val="30"/>
          <w:szCs w:val="30"/>
          <w:lang w:val="ky-KG"/>
        </w:rPr>
        <w:t>3</w:t>
      </w:r>
      <w:r w:rsidRPr="00045EFE">
        <w:rPr>
          <w:rFonts w:ascii="Times New Roman" w:hAnsi="Times New Roman" w:cs="Times New Roman"/>
          <w:b/>
          <w:color w:val="auto"/>
          <w:sz w:val="30"/>
          <w:szCs w:val="30"/>
          <w:lang w:val="ru-RU"/>
        </w:rPr>
        <w:t xml:space="preserve"> году</w:t>
      </w:r>
    </w:p>
    <w:p w:rsidR="00C60FA5" w:rsidRPr="00045EFE" w:rsidRDefault="00C60FA5" w:rsidP="00C60FA5">
      <w:pPr>
        <w:tabs>
          <w:tab w:val="left" w:pos="1134"/>
        </w:tabs>
        <w:spacing w:after="0" w:line="140" w:lineRule="exact"/>
        <w:ind w:firstLine="709"/>
        <w:contextualSpacing/>
        <w:jc w:val="both"/>
        <w:rPr>
          <w:rFonts w:ascii="Times New Roman" w:eastAsiaTheme="minorHAnsi" w:hAnsi="Times New Roman" w:cs="Times New Roman"/>
          <w:b/>
          <w:color w:val="auto"/>
          <w:sz w:val="30"/>
          <w:szCs w:val="30"/>
          <w:lang w:val="ru-RU"/>
        </w:rPr>
      </w:pPr>
    </w:p>
    <w:p w:rsidR="00C60FA5" w:rsidRPr="00622455" w:rsidRDefault="00C60FA5" w:rsidP="00622455">
      <w:pPr>
        <w:pStyle w:val="a7"/>
        <w:numPr>
          <w:ilvl w:val="0"/>
          <w:numId w:val="30"/>
        </w:numPr>
        <w:tabs>
          <w:tab w:val="left" w:pos="1418"/>
        </w:tabs>
        <w:spacing w:after="160" w:line="240" w:lineRule="auto"/>
        <w:ind w:left="714" w:hanging="357"/>
        <w:jc w:val="both"/>
        <w:rPr>
          <w:rFonts w:ascii="Times New Roman" w:eastAsiaTheme="minorHAnsi" w:hAnsi="Times New Roman" w:cs="Times New Roman"/>
          <w:b/>
          <w:color w:val="auto"/>
          <w:sz w:val="30"/>
          <w:szCs w:val="30"/>
          <w:lang w:val="ru-RU"/>
        </w:rPr>
      </w:pPr>
      <w:r w:rsidRPr="00622455">
        <w:rPr>
          <w:rFonts w:ascii="Times New Roman" w:eastAsiaTheme="minorHAnsi" w:hAnsi="Times New Roman" w:cs="Times New Roman"/>
          <w:b/>
          <w:color w:val="auto"/>
          <w:sz w:val="30"/>
          <w:szCs w:val="30"/>
          <w:lang w:val="ru-RU"/>
        </w:rPr>
        <w:t>Внешнеэкономическая конъюнктура</w:t>
      </w:r>
    </w:p>
    <w:p w:rsidR="00C60FA5" w:rsidRPr="00045EFE" w:rsidRDefault="00C60FA5" w:rsidP="00C60FA5">
      <w:pPr>
        <w:tabs>
          <w:tab w:val="left" w:pos="5529"/>
        </w:tabs>
        <w:spacing w:after="0" w:line="240" w:lineRule="auto"/>
        <w:ind w:firstLine="709"/>
        <w:jc w:val="both"/>
        <w:rPr>
          <w:rFonts w:ascii="Times New Roman" w:hAnsi="Times New Roman" w:cs="Times New Roman"/>
          <w:b/>
          <w:color w:val="auto"/>
          <w:sz w:val="30"/>
          <w:szCs w:val="30"/>
          <w:lang w:val="ru-RU"/>
        </w:rPr>
      </w:pPr>
      <w:r w:rsidRPr="00045EFE">
        <w:rPr>
          <w:rFonts w:ascii="Times New Roman" w:hAnsi="Times New Roman" w:cs="Times New Roman"/>
          <w:color w:val="auto"/>
          <w:sz w:val="30"/>
          <w:szCs w:val="30"/>
          <w:lang w:val="ru-RU"/>
        </w:rPr>
        <w:t xml:space="preserve">Сохраняющаяся высокая неопределенность во внешней среде оставалась предопределяющим фактором развития экономической ситуации в Кыргызской Республике. Действие данного фактора усиливалось сохраняющимися рисками рецессии мировой экономики вследствие высокой инфляции и недавних потрясений в финансовом секторе. При этом отказ от политики нулевой терпимости к COVID-19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в Китае стал важнейшим фактором поддержки деловой активности в мире.</w:t>
      </w:r>
      <w:r w:rsidRPr="00045EFE">
        <w:rPr>
          <w:rFonts w:ascii="Times New Roman" w:hAnsi="Times New Roman" w:cs="Times New Roman"/>
          <w:b/>
          <w:color w:val="auto"/>
          <w:sz w:val="30"/>
          <w:szCs w:val="30"/>
          <w:lang w:val="ru-RU"/>
        </w:rPr>
        <w:t xml:space="preserve"> </w:t>
      </w:r>
      <w:r w:rsidRPr="00045EFE">
        <w:rPr>
          <w:rFonts w:ascii="Times New Roman" w:hAnsi="Times New Roman" w:cs="Times New Roman"/>
          <w:color w:val="auto"/>
          <w:sz w:val="30"/>
          <w:szCs w:val="30"/>
          <w:lang w:val="ru-RU"/>
        </w:rPr>
        <w:lastRenderedPageBreak/>
        <w:t xml:space="preserve">В этих условиях в </w:t>
      </w:r>
      <w:r w:rsidRPr="00045EFE">
        <w:rPr>
          <w:rFonts w:ascii="Times New Roman" w:hAnsi="Times New Roman" w:cs="Times New Roman"/>
          <w:bCs/>
          <w:color w:val="auto"/>
          <w:sz w:val="30"/>
          <w:szCs w:val="30"/>
          <w:lang w:val="ru-RU"/>
        </w:rPr>
        <w:t>странах-основных торговых партнерах Кыргызской Республики наблюдалась разнонаправленная динамика экономического развития</w:t>
      </w:r>
      <w:r w:rsidRPr="00045EFE">
        <w:rPr>
          <w:rFonts w:ascii="Times New Roman" w:hAnsi="Times New Roman" w:cs="Times New Roman"/>
          <w:color w:val="auto"/>
          <w:sz w:val="30"/>
          <w:szCs w:val="30"/>
          <w:lang w:val="ru-RU"/>
        </w:rPr>
        <w:t>.</w:t>
      </w:r>
    </w:p>
    <w:p w:rsidR="00C60FA5" w:rsidRPr="00045EFE" w:rsidRDefault="00C60FA5" w:rsidP="00C60FA5">
      <w:pPr>
        <w:tabs>
          <w:tab w:val="left" w:pos="5529"/>
        </w:tabs>
        <w:spacing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Годовые показатели инфляции большинства стран находились на высоком уровне, превышая среднесрочные ориентиры по инфляции центральных банков, что, в свою очередь, побудило их к ужесточению монетарных условий. Индекс цен ФАО сохранялся на довольно высоком уровне с тенденцией плавного снижения с пиковых значений, отмечавшихся в 2022 году. Однако на внутренних рынках развивающихся стран цены на продовольственные товары по-прежнему высоки, что создает дополнительные проблемы в плане продовольственной безопасности многих стран мира, в том числе нашего региона.</w:t>
      </w:r>
    </w:p>
    <w:p w:rsidR="00C60FA5" w:rsidRPr="004D1BA6" w:rsidRDefault="00C60FA5" w:rsidP="004D1BA6">
      <w:pPr>
        <w:pStyle w:val="a7"/>
        <w:numPr>
          <w:ilvl w:val="0"/>
          <w:numId w:val="30"/>
        </w:numPr>
        <w:tabs>
          <w:tab w:val="left" w:pos="709"/>
        </w:tabs>
        <w:spacing w:before="120" w:after="160" w:line="240" w:lineRule="auto"/>
        <w:jc w:val="both"/>
        <w:rPr>
          <w:rFonts w:ascii="Times New Roman" w:eastAsiaTheme="minorHAnsi" w:hAnsi="Times New Roman" w:cs="Times New Roman"/>
          <w:color w:val="auto"/>
          <w:sz w:val="30"/>
          <w:szCs w:val="30"/>
          <w:lang w:val="ru-RU"/>
        </w:rPr>
      </w:pPr>
      <w:r w:rsidRPr="004D1BA6">
        <w:rPr>
          <w:rFonts w:ascii="Times New Roman" w:eastAsiaTheme="minorHAnsi" w:hAnsi="Times New Roman" w:cs="Times New Roman"/>
          <w:b/>
          <w:color w:val="auto"/>
          <w:sz w:val="30"/>
          <w:szCs w:val="30"/>
          <w:lang w:val="ru-RU"/>
        </w:rPr>
        <w:t>Экономический рост (динамика ВВП и факторы, повлиявшие на нее; вклад отраслей экономики)</w:t>
      </w:r>
    </w:p>
    <w:p w:rsidR="00C60FA5" w:rsidRPr="00045EFE" w:rsidRDefault="00C60FA5" w:rsidP="00C60FA5">
      <w:pPr>
        <w:shd w:val="clear" w:color="auto" w:fill="FFFFFF"/>
        <w:spacing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 xml:space="preserve">В </w:t>
      </w:r>
      <w:r w:rsidR="00622455">
        <w:rPr>
          <w:rFonts w:ascii="Times New Roman" w:hAnsi="Times New Roman" w:cs="Times New Roman"/>
          <w:color w:val="auto"/>
          <w:sz w:val="30"/>
          <w:szCs w:val="30"/>
        </w:rPr>
        <w:t>I</w:t>
      </w:r>
      <w:r w:rsidR="00622455" w:rsidRPr="00622455">
        <w:rPr>
          <w:rFonts w:ascii="Times New Roman" w:hAnsi="Times New Roman" w:cs="Times New Roman"/>
          <w:color w:val="auto"/>
          <w:sz w:val="30"/>
          <w:szCs w:val="30"/>
          <w:lang w:val="ru-RU"/>
        </w:rPr>
        <w:t xml:space="preserve"> </w:t>
      </w:r>
      <w:r w:rsidR="00622455">
        <w:rPr>
          <w:rFonts w:ascii="Times New Roman" w:hAnsi="Times New Roman" w:cs="Times New Roman"/>
          <w:color w:val="auto"/>
          <w:sz w:val="30"/>
          <w:szCs w:val="30"/>
          <w:lang w:val="ru-RU"/>
        </w:rPr>
        <w:t>квартале 2023 г.</w:t>
      </w:r>
      <w:r w:rsidRPr="00045EFE">
        <w:rPr>
          <w:rFonts w:ascii="Times New Roman" w:hAnsi="Times New Roman" w:cs="Times New Roman"/>
          <w:color w:val="auto"/>
          <w:sz w:val="30"/>
          <w:szCs w:val="30"/>
          <w:lang w:val="ru-RU"/>
        </w:rPr>
        <w:t xml:space="preserve"> прирост ВВП составил 4,6</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против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3,1</w:t>
      </w:r>
      <w:r w:rsidR="003947ED" w:rsidRPr="00045EFE">
        <w:rPr>
          <w:rFonts w:ascii="Times New Roman" w:hAnsi="Times New Roman" w:cs="Times New Roman"/>
          <w:color w:val="auto"/>
          <w:sz w:val="30"/>
          <w:szCs w:val="30"/>
          <w:lang w:val="ru-RU"/>
        </w:rPr>
        <w:t xml:space="preserve"> процента</w:t>
      </w:r>
      <w:r w:rsidR="00622455">
        <w:rPr>
          <w:rFonts w:ascii="Times New Roman" w:hAnsi="Times New Roman" w:cs="Times New Roman"/>
          <w:color w:val="auto"/>
          <w:sz w:val="30"/>
          <w:szCs w:val="30"/>
          <w:lang w:val="ru-RU"/>
        </w:rPr>
        <w:t xml:space="preserve"> в январе-марте 2022 г</w:t>
      </w:r>
      <w:r w:rsidRPr="00045EFE">
        <w:rPr>
          <w:rFonts w:ascii="Times New Roman" w:hAnsi="Times New Roman" w:cs="Times New Roman"/>
          <w:color w:val="auto"/>
          <w:sz w:val="30"/>
          <w:szCs w:val="30"/>
          <w:lang w:val="ru-RU"/>
        </w:rPr>
        <w:t xml:space="preserve">. Достигнутый показатель экономики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 xml:space="preserve">в рассматриваемом периоде был обусловлен положительными темпами прироста в сфере услуг, промышленности, строительстве и сельском хозяйстве. </w:t>
      </w:r>
    </w:p>
    <w:p w:rsidR="00C60FA5" w:rsidRPr="00045EFE" w:rsidRDefault="00C60FA5" w:rsidP="00C60FA5">
      <w:pPr>
        <w:shd w:val="clear" w:color="auto" w:fill="FFFFFF"/>
        <w:spacing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Рост в сфере услуг на 4,1</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наблюдается в основном за счет торговли и транспортной деятельности. В промышленном секторе рост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на 7,5</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был обеспечен высокими темпами производства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на предприятии “</w:t>
      </w:r>
      <w:proofErr w:type="spellStart"/>
      <w:r w:rsidRPr="00045EFE">
        <w:rPr>
          <w:rFonts w:ascii="Times New Roman" w:hAnsi="Times New Roman" w:cs="Times New Roman"/>
          <w:color w:val="auto"/>
          <w:sz w:val="30"/>
          <w:szCs w:val="30"/>
          <w:lang w:val="ru-RU"/>
        </w:rPr>
        <w:t>Кумтор</w:t>
      </w:r>
      <w:proofErr w:type="spellEnd"/>
      <w:r w:rsidRPr="00045EFE">
        <w:rPr>
          <w:rFonts w:ascii="Times New Roman" w:hAnsi="Times New Roman" w:cs="Times New Roman"/>
          <w:color w:val="auto"/>
          <w:sz w:val="30"/>
          <w:szCs w:val="30"/>
          <w:lang w:val="ru-RU"/>
        </w:rPr>
        <w:t>” (+18,9</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При этом производство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в обрабатывающей промышленности без учета “</w:t>
      </w:r>
      <w:proofErr w:type="spellStart"/>
      <w:r w:rsidRPr="00045EFE">
        <w:rPr>
          <w:rFonts w:ascii="Times New Roman" w:hAnsi="Times New Roman" w:cs="Times New Roman"/>
          <w:color w:val="auto"/>
          <w:sz w:val="30"/>
          <w:szCs w:val="30"/>
          <w:lang w:val="ru-RU"/>
        </w:rPr>
        <w:t>Кумтор</w:t>
      </w:r>
      <w:proofErr w:type="spellEnd"/>
      <w:r w:rsidRPr="00045EFE">
        <w:rPr>
          <w:rFonts w:ascii="Times New Roman" w:hAnsi="Times New Roman" w:cs="Times New Roman"/>
          <w:color w:val="auto"/>
          <w:sz w:val="30"/>
          <w:szCs w:val="30"/>
          <w:lang w:val="ru-RU"/>
        </w:rPr>
        <w:t xml:space="preserve">” снизилось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на 1,2</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из-за снижения объемов производства нефтепродуктов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(-11,1</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готовых металлических изделий (-42,2</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а также текстильного производства, одежды и обуви, кожи и кожаных изделий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(-4,5</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В промышленном секторе водоснабжение продолжает демонстрировать отрицательные показатели с прошлого года </w:t>
      </w:r>
      <w:r w:rsidRPr="00045EFE">
        <w:rPr>
          <w:rFonts w:ascii="Times New Roman" w:hAnsi="Times New Roman" w:cs="Times New Roman"/>
          <w:color w:val="auto"/>
          <w:sz w:val="30"/>
          <w:szCs w:val="30"/>
          <w:lang w:val="ru-RU"/>
        </w:rPr>
        <w:br/>
        <w:t>(-7,9</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Рост объемов валового выпуска сельскохозяйственной продукции (+1,9</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обеспечен увеличением производства продукции животноводства. Строительство в рассматриваемом периоде сложилось в размере 2,4</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за счет увеличения объемов инвестиций в основной капитал, а также низкой базы соответствующего периода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в предыдущем году.</w:t>
      </w:r>
    </w:p>
    <w:p w:rsidR="00C60FA5" w:rsidRPr="00045EFE" w:rsidRDefault="00C60FA5" w:rsidP="00C60FA5">
      <w:pPr>
        <w:shd w:val="clear" w:color="auto" w:fill="FFFFFF"/>
        <w:spacing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Наиболее существенный положительный вклад в рост экономики отметился со стороны услуг (+2,0 п.п), превосходя вклад в прирост сектора промышленности на 0,5 п.п.</w:t>
      </w:r>
    </w:p>
    <w:p w:rsidR="00C60FA5" w:rsidRPr="00045EFE" w:rsidRDefault="00C60FA5" w:rsidP="00C60FA5">
      <w:pPr>
        <w:shd w:val="clear" w:color="auto" w:fill="FFFFFF"/>
        <w:spacing w:after="0" w:line="240" w:lineRule="auto"/>
        <w:ind w:firstLine="709"/>
        <w:jc w:val="both"/>
        <w:rPr>
          <w:rFonts w:ascii="Times New Roman" w:hAnsi="Times New Roman" w:cs="Times New Roman"/>
          <w:b/>
          <w:color w:val="auto"/>
          <w:sz w:val="30"/>
          <w:szCs w:val="30"/>
          <w:lang w:val="ru-RU"/>
        </w:rPr>
      </w:pPr>
      <w:r w:rsidRPr="00045EFE">
        <w:rPr>
          <w:rFonts w:ascii="Times New Roman" w:hAnsi="Times New Roman" w:cs="Times New Roman"/>
          <w:color w:val="auto"/>
          <w:sz w:val="30"/>
          <w:szCs w:val="30"/>
          <w:lang w:val="ru-RU"/>
        </w:rPr>
        <w:t xml:space="preserve">Без учета предприятий по разработке месторождения </w:t>
      </w:r>
      <w:proofErr w:type="spellStart"/>
      <w:r w:rsidRPr="00045EFE">
        <w:rPr>
          <w:rFonts w:ascii="Times New Roman" w:hAnsi="Times New Roman" w:cs="Times New Roman"/>
          <w:color w:val="auto"/>
          <w:sz w:val="30"/>
          <w:szCs w:val="30"/>
          <w:lang w:val="ru-RU"/>
        </w:rPr>
        <w:t>Кумтор</w:t>
      </w:r>
      <w:proofErr w:type="spellEnd"/>
      <w:r w:rsidRPr="00045EFE">
        <w:rPr>
          <w:rFonts w:ascii="Times New Roman" w:hAnsi="Times New Roman" w:cs="Times New Roman"/>
          <w:color w:val="auto"/>
          <w:sz w:val="30"/>
          <w:szCs w:val="30"/>
          <w:lang w:val="ru-RU"/>
        </w:rPr>
        <w:t xml:space="preserve"> темп прироста ВВП в рассматриваемом периоде составил 3,9</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(увеличение на 2,4</w:t>
      </w:r>
      <w:r w:rsidR="003947ED" w:rsidRPr="00045EFE">
        <w:rPr>
          <w:rFonts w:ascii="Times New Roman" w:hAnsi="Times New Roman" w:cs="Times New Roman"/>
          <w:color w:val="auto"/>
          <w:sz w:val="30"/>
          <w:szCs w:val="30"/>
          <w:lang w:val="ru-RU"/>
        </w:rPr>
        <w:t xml:space="preserve"> процента</w:t>
      </w:r>
      <w:r w:rsidRPr="00045EFE">
        <w:rPr>
          <w:rFonts w:ascii="Times New Roman" w:hAnsi="Times New Roman" w:cs="Times New Roman"/>
          <w:color w:val="auto"/>
          <w:sz w:val="30"/>
          <w:szCs w:val="30"/>
          <w:lang w:val="ru-RU"/>
        </w:rPr>
        <w:t xml:space="preserve"> в соответствующем периоде 2022 года).</w:t>
      </w:r>
    </w:p>
    <w:p w:rsidR="00C60FA5" w:rsidRPr="00045EFE" w:rsidRDefault="00C60FA5" w:rsidP="00C60FA5">
      <w:pPr>
        <w:tabs>
          <w:tab w:val="left" w:pos="0"/>
        </w:tabs>
        <w:spacing w:after="0" w:line="240" w:lineRule="auto"/>
        <w:ind w:firstLine="709"/>
        <w:jc w:val="both"/>
        <w:rPr>
          <w:rFonts w:ascii="Times New Roman" w:hAnsi="Times New Roman" w:cs="Times New Roman"/>
          <w:b/>
          <w:color w:val="auto"/>
          <w:sz w:val="30"/>
          <w:szCs w:val="30"/>
          <w:lang w:val="ru-RU"/>
        </w:rPr>
      </w:pPr>
      <w:r w:rsidRPr="00045EFE">
        <w:rPr>
          <w:rFonts w:ascii="Times New Roman" w:hAnsi="Times New Roman" w:cs="Times New Roman"/>
          <w:b/>
          <w:color w:val="auto"/>
          <w:sz w:val="30"/>
          <w:szCs w:val="30"/>
        </w:rPr>
        <w:lastRenderedPageBreak/>
        <w:t>III</w:t>
      </w:r>
      <w:r w:rsidRPr="00045EFE">
        <w:rPr>
          <w:rFonts w:ascii="Times New Roman" w:hAnsi="Times New Roman" w:cs="Times New Roman"/>
          <w:b/>
          <w:color w:val="auto"/>
          <w:sz w:val="30"/>
          <w:szCs w:val="30"/>
          <w:lang w:val="ru-RU"/>
        </w:rPr>
        <w:t xml:space="preserve"> Реализация денежно-кредитной политики в 2023 году</w:t>
      </w:r>
    </w:p>
    <w:p w:rsidR="00C60FA5" w:rsidRPr="00045EFE" w:rsidRDefault="00C60FA5" w:rsidP="00C60FA5">
      <w:pPr>
        <w:numPr>
          <w:ilvl w:val="0"/>
          <w:numId w:val="21"/>
        </w:numPr>
        <w:tabs>
          <w:tab w:val="left" w:pos="0"/>
        </w:tabs>
        <w:spacing w:before="120" w:after="120" w:line="240" w:lineRule="auto"/>
        <w:ind w:left="1066" w:hanging="357"/>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Инструменты денежно-кредитной политики</w:t>
      </w:r>
    </w:p>
    <w:p w:rsidR="00C60FA5" w:rsidRPr="00045EFE" w:rsidRDefault="00622455" w:rsidP="00622455">
      <w:pPr>
        <w:spacing w:before="120" w:after="160" w:line="240" w:lineRule="auto"/>
        <w:ind w:firstLine="709"/>
        <w:jc w:val="both"/>
        <w:rPr>
          <w:rFonts w:ascii="Times New Roman" w:eastAsiaTheme="minorHAnsi" w:hAnsi="Times New Roman" w:cs="Times New Roman"/>
          <w:b/>
          <w:color w:val="auto"/>
          <w:sz w:val="30"/>
          <w:szCs w:val="30"/>
          <w:lang w:val="ru-RU"/>
        </w:rPr>
      </w:pPr>
      <w:r w:rsidRPr="00622455">
        <w:rPr>
          <w:rFonts w:ascii="Times New Roman" w:eastAsiaTheme="minorHAnsi" w:hAnsi="Times New Roman" w:cs="Times New Roman"/>
          <w:b/>
          <w:color w:val="auto"/>
          <w:sz w:val="30"/>
          <w:szCs w:val="30"/>
          <w:lang w:val="ru-RU"/>
        </w:rPr>
        <w:t xml:space="preserve">1.1. </w:t>
      </w:r>
      <w:r w:rsidR="00C60FA5" w:rsidRPr="00045EFE">
        <w:rPr>
          <w:rFonts w:ascii="Times New Roman" w:eastAsiaTheme="minorHAnsi" w:hAnsi="Times New Roman" w:cs="Times New Roman"/>
          <w:b/>
          <w:color w:val="auto"/>
          <w:sz w:val="30"/>
          <w:szCs w:val="30"/>
          <w:lang w:val="ru-RU"/>
        </w:rPr>
        <w:t xml:space="preserve">Процентная политика (в т.ч. динамика ключевой ставки </w:t>
      </w:r>
      <w:r>
        <w:rPr>
          <w:rFonts w:ascii="Times New Roman" w:eastAsiaTheme="minorHAnsi" w:hAnsi="Times New Roman" w:cs="Times New Roman"/>
          <w:b/>
          <w:color w:val="auto"/>
          <w:sz w:val="30"/>
          <w:szCs w:val="30"/>
          <w:lang w:val="ru-RU"/>
        </w:rPr>
        <w:br/>
      </w:r>
      <w:r w:rsidR="00C60FA5" w:rsidRPr="00045EFE">
        <w:rPr>
          <w:rFonts w:ascii="Times New Roman" w:eastAsiaTheme="minorHAnsi" w:hAnsi="Times New Roman" w:cs="Times New Roman"/>
          <w:b/>
          <w:color w:val="auto"/>
          <w:sz w:val="30"/>
          <w:szCs w:val="30"/>
          <w:lang w:val="ru-RU"/>
        </w:rPr>
        <w:t xml:space="preserve">и ставок по операциям центрального банка; факторы, повлиявшие </w:t>
      </w:r>
      <w:r>
        <w:rPr>
          <w:rFonts w:ascii="Times New Roman" w:eastAsiaTheme="minorHAnsi" w:hAnsi="Times New Roman" w:cs="Times New Roman"/>
          <w:b/>
          <w:color w:val="auto"/>
          <w:sz w:val="30"/>
          <w:szCs w:val="30"/>
          <w:lang w:val="ru-RU"/>
        </w:rPr>
        <w:br/>
      </w:r>
      <w:r w:rsidR="00C60FA5" w:rsidRPr="00045EFE">
        <w:rPr>
          <w:rFonts w:ascii="Times New Roman" w:eastAsiaTheme="minorHAnsi" w:hAnsi="Times New Roman" w:cs="Times New Roman"/>
          <w:b/>
          <w:color w:val="auto"/>
          <w:sz w:val="30"/>
          <w:szCs w:val="30"/>
          <w:lang w:val="ru-RU"/>
        </w:rPr>
        <w:t>на принятие решений)</w:t>
      </w:r>
    </w:p>
    <w:p w:rsidR="00C60FA5" w:rsidRPr="00045EFE" w:rsidRDefault="00C60FA5" w:rsidP="00C60FA5">
      <w:pPr>
        <w:spacing w:after="0" w:line="240" w:lineRule="auto"/>
        <w:ind w:firstLine="709"/>
        <w:jc w:val="both"/>
        <w:rPr>
          <w:rFonts w:ascii="Times New Roman" w:hAnsi="Times New Roman" w:cs="Times New Roman"/>
          <w:color w:val="auto"/>
          <w:sz w:val="30"/>
          <w:szCs w:val="30"/>
          <w:lang w:val="ru-RU"/>
        </w:rPr>
      </w:pPr>
      <w:r w:rsidRPr="00045EFE">
        <w:rPr>
          <w:rFonts w:ascii="Times New Roman" w:hAnsi="Times New Roman" w:cs="Times New Roman"/>
          <w:color w:val="auto"/>
          <w:sz w:val="30"/>
          <w:szCs w:val="30"/>
          <w:lang w:val="ru-RU"/>
        </w:rPr>
        <w:t xml:space="preserve">Учетная ставка Национального банка остается основным инструментом монетарной политики и служила ориентиром стоимости средств на денежном рынке. Решения по ключевой ставке принимаются согласно графику заседаний Правления Национального банка на 2023 год на основе среднесрочного прогноза развития экономики, разработанного </w:t>
      </w:r>
      <w:r w:rsidR="00622455">
        <w:rPr>
          <w:rFonts w:ascii="Times New Roman" w:hAnsi="Times New Roman" w:cs="Times New Roman"/>
          <w:color w:val="auto"/>
          <w:sz w:val="30"/>
          <w:szCs w:val="30"/>
          <w:lang w:val="ru-RU"/>
        </w:rPr>
        <w:br/>
      </w:r>
      <w:r w:rsidRPr="00045EFE">
        <w:rPr>
          <w:rFonts w:ascii="Times New Roman" w:hAnsi="Times New Roman" w:cs="Times New Roman"/>
          <w:color w:val="auto"/>
          <w:sz w:val="30"/>
          <w:szCs w:val="30"/>
          <w:lang w:val="ru-RU"/>
        </w:rPr>
        <w:t xml:space="preserve">с помощью методов экономического моделирования. </w:t>
      </w:r>
    </w:p>
    <w:p w:rsidR="00C60FA5" w:rsidRPr="00045EFE" w:rsidRDefault="00C60FA5" w:rsidP="00C60FA5">
      <w:pPr>
        <w:shd w:val="clear" w:color="auto" w:fill="FFFFFF"/>
        <w:spacing w:after="0" w:line="240" w:lineRule="auto"/>
        <w:ind w:firstLine="703"/>
        <w:jc w:val="both"/>
        <w:rPr>
          <w:rFonts w:ascii="Times New Roman" w:hAnsi="Times New Roman" w:cs="Times New Roman"/>
          <w:sz w:val="30"/>
          <w:szCs w:val="30"/>
          <w:lang w:val="ru-RU" w:eastAsia="ru-RU"/>
        </w:rPr>
      </w:pPr>
      <w:r w:rsidRPr="00045EFE">
        <w:rPr>
          <w:rFonts w:ascii="Times New Roman" w:hAnsi="Times New Roman" w:cs="Times New Roman"/>
          <w:sz w:val="30"/>
          <w:szCs w:val="30"/>
          <w:lang w:val="ru-RU" w:eastAsia="ru-RU"/>
        </w:rPr>
        <w:t>В условиях высокой неопределенности воздействия внешних рисков на экономику Кыргызской Республики проводимый курс монетарной политики Национального банка, как и прежде, направлен на сдерживание инфляционных процессов. В этом направлени</w:t>
      </w:r>
      <w:r w:rsidR="00622455">
        <w:rPr>
          <w:rFonts w:ascii="Times New Roman" w:hAnsi="Times New Roman" w:cs="Times New Roman"/>
          <w:sz w:val="30"/>
          <w:szCs w:val="30"/>
          <w:lang w:val="ru-RU" w:eastAsia="ru-RU"/>
        </w:rPr>
        <w:t>и в течение I квартала 2023 г.</w:t>
      </w:r>
      <w:r w:rsidRPr="00045EFE">
        <w:rPr>
          <w:rFonts w:ascii="Times New Roman" w:hAnsi="Times New Roman" w:cs="Times New Roman"/>
          <w:sz w:val="30"/>
          <w:szCs w:val="30"/>
          <w:lang w:val="ru-RU" w:eastAsia="ru-RU"/>
        </w:rPr>
        <w:t xml:space="preserve"> было проведено 2 заседания Правления Национального банка по вопросу </w:t>
      </w:r>
      <w:r w:rsidR="00622455">
        <w:rPr>
          <w:rFonts w:ascii="Times New Roman" w:hAnsi="Times New Roman" w:cs="Times New Roman"/>
          <w:sz w:val="30"/>
          <w:szCs w:val="30"/>
          <w:lang w:val="ru-RU" w:eastAsia="ru-RU"/>
        </w:rPr>
        <w:br/>
      </w:r>
      <w:r w:rsidRPr="00045EFE">
        <w:rPr>
          <w:rFonts w:ascii="Times New Roman" w:hAnsi="Times New Roman" w:cs="Times New Roman"/>
          <w:sz w:val="30"/>
          <w:szCs w:val="30"/>
          <w:lang w:val="ru-RU" w:eastAsia="ru-RU"/>
        </w:rPr>
        <w:t>о размере учетной ставки, по результатам которых ключевая ставка была сохранена на уровне 13</w:t>
      </w:r>
      <w:r w:rsidR="003947ED" w:rsidRPr="00045EFE">
        <w:rPr>
          <w:rFonts w:ascii="Times New Roman" w:hAnsi="Times New Roman" w:cs="Times New Roman"/>
          <w:sz w:val="30"/>
          <w:szCs w:val="30"/>
          <w:lang w:val="ru-RU" w:eastAsia="ru-RU"/>
        </w:rPr>
        <w:t xml:space="preserve"> процента</w:t>
      </w:r>
      <w:r w:rsidRPr="00045EFE">
        <w:rPr>
          <w:rFonts w:ascii="Times New Roman" w:hAnsi="Times New Roman" w:cs="Times New Roman"/>
          <w:sz w:val="30"/>
          <w:szCs w:val="30"/>
          <w:lang w:val="ru-RU" w:eastAsia="ru-RU"/>
        </w:rPr>
        <w:t>. Сохранение размера ключевой ставки отвечает макроэкономическим условиям страны и отражает политику Национального банка в отношении имеющихся рисков в экономике. Кроме того, данные решения были приняты с учетом динамики развития экономики Кыргызской Республики и структуры складывающейся инфляции в стране</w:t>
      </w:r>
    </w:p>
    <w:p w:rsidR="00C60FA5" w:rsidRPr="00045EFE" w:rsidRDefault="00C60FA5" w:rsidP="00C60FA5">
      <w:pPr>
        <w:shd w:val="clear" w:color="auto" w:fill="FFFFFF"/>
        <w:spacing w:after="0" w:line="240" w:lineRule="auto"/>
        <w:ind w:firstLine="703"/>
        <w:jc w:val="both"/>
        <w:rPr>
          <w:rFonts w:ascii="Times New Roman" w:eastAsia="Times New Roman" w:hAnsi="Times New Roman" w:cs="Times New Roman"/>
          <w:sz w:val="30"/>
          <w:szCs w:val="30"/>
          <w:lang w:val="ru-RU" w:eastAsia="ru-RU"/>
        </w:rPr>
      </w:pPr>
      <w:r w:rsidRPr="00045EFE">
        <w:rPr>
          <w:rFonts w:ascii="Times New Roman" w:eastAsia="Times New Roman" w:hAnsi="Times New Roman" w:cs="Times New Roman"/>
          <w:sz w:val="30"/>
          <w:szCs w:val="30"/>
          <w:lang w:val="ru-RU" w:eastAsia="ru-RU"/>
        </w:rPr>
        <w:t>Вместе с учетной ставкой были сохранены границы процентного коридора: ставка по депозитам «овернайт», являющаяся нижней границей, на уровне 10</w:t>
      </w:r>
      <w:r w:rsidR="003947ED" w:rsidRPr="00045EFE">
        <w:rPr>
          <w:rFonts w:ascii="Times New Roman" w:eastAsia="Times New Roman" w:hAnsi="Times New Roman" w:cs="Times New Roman"/>
          <w:sz w:val="30"/>
          <w:szCs w:val="30"/>
          <w:lang w:val="ru-RU" w:eastAsia="ru-RU"/>
        </w:rPr>
        <w:t xml:space="preserve"> процента</w:t>
      </w:r>
      <w:r w:rsidRPr="00045EFE">
        <w:rPr>
          <w:rFonts w:ascii="Times New Roman" w:eastAsia="Times New Roman" w:hAnsi="Times New Roman" w:cs="Times New Roman"/>
          <w:sz w:val="30"/>
          <w:szCs w:val="30"/>
          <w:lang w:val="ru-RU" w:eastAsia="ru-RU"/>
        </w:rPr>
        <w:t>, ставка по кредитам «овернайт», определяющая верхний предел, на уровне 15</w:t>
      </w:r>
      <w:r w:rsidR="003947ED" w:rsidRPr="00045EFE">
        <w:rPr>
          <w:rFonts w:ascii="Times New Roman" w:eastAsia="Times New Roman" w:hAnsi="Times New Roman" w:cs="Times New Roman"/>
          <w:sz w:val="30"/>
          <w:szCs w:val="30"/>
          <w:lang w:val="ru-RU" w:eastAsia="ru-RU"/>
        </w:rPr>
        <w:t xml:space="preserve"> процента</w:t>
      </w:r>
      <w:r w:rsidRPr="00045EFE">
        <w:rPr>
          <w:rFonts w:ascii="Times New Roman" w:eastAsia="Times New Roman" w:hAnsi="Times New Roman" w:cs="Times New Roman"/>
          <w:sz w:val="30"/>
          <w:szCs w:val="30"/>
          <w:lang w:val="ru-RU" w:eastAsia="ru-RU"/>
        </w:rPr>
        <w:t>.</w:t>
      </w:r>
    </w:p>
    <w:p w:rsidR="00622455" w:rsidRDefault="00C60FA5" w:rsidP="00C60FA5">
      <w:pPr>
        <w:shd w:val="clear" w:color="auto" w:fill="FFFFFF"/>
        <w:spacing w:after="75" w:line="240" w:lineRule="auto"/>
        <w:ind w:firstLine="703"/>
        <w:jc w:val="both"/>
        <w:rPr>
          <w:rFonts w:ascii="Times New Roman" w:hAnsi="Times New Roman" w:cs="Times New Roman"/>
          <w:sz w:val="30"/>
          <w:szCs w:val="30"/>
          <w:lang w:val="ru-RU" w:eastAsia="ru-RU"/>
        </w:rPr>
      </w:pPr>
      <w:r w:rsidRPr="00045EFE">
        <w:rPr>
          <w:rFonts w:ascii="Times New Roman" w:hAnsi="Times New Roman" w:cs="Times New Roman"/>
          <w:sz w:val="30"/>
          <w:szCs w:val="30"/>
          <w:lang w:val="ru-RU" w:eastAsia="ru-RU"/>
        </w:rPr>
        <w:t>В целом ставки складывались в пределах процентного коридора, установленного вокруг учетной ставки. Поведение ставок денежного рынка соответствовало проводимой монетарной политике Национального банка.</w:t>
      </w:r>
    </w:p>
    <w:p w:rsidR="00C60FA5" w:rsidRDefault="00622455" w:rsidP="00F05C9D">
      <w:pPr>
        <w:spacing w:before="160" w:after="0" w:line="240" w:lineRule="auto"/>
        <w:ind w:firstLine="709"/>
        <w:jc w:val="both"/>
        <w:rPr>
          <w:rFonts w:ascii="Times New Roman" w:hAnsi="Times New Roman" w:cs="Times New Roman"/>
          <w:b/>
          <w:sz w:val="30"/>
          <w:szCs w:val="30"/>
          <w:lang w:val="ru-RU"/>
        </w:rPr>
      </w:pPr>
      <w:r w:rsidRPr="00622455">
        <w:rPr>
          <w:rFonts w:ascii="Times New Roman" w:hAnsi="Times New Roman" w:cs="Times New Roman"/>
          <w:b/>
          <w:sz w:val="30"/>
          <w:szCs w:val="30"/>
          <w:lang w:val="ru-RU"/>
        </w:rPr>
        <w:t xml:space="preserve">1.2. </w:t>
      </w:r>
      <w:r w:rsidR="00C60FA5" w:rsidRPr="00045EFE">
        <w:rPr>
          <w:rFonts w:ascii="Times New Roman" w:hAnsi="Times New Roman" w:cs="Times New Roman"/>
          <w:b/>
          <w:sz w:val="30"/>
          <w:szCs w:val="30"/>
          <w:lang w:val="ru-RU"/>
        </w:rPr>
        <w:t>Регулирование банковской ликвидности (в т.ч. превалирующее состояние ликвидности (избыток/дефицит) и факторы, оказавшие на него влияние; основные инструменты, использовавшиеся для регулирования ликвидности).</w:t>
      </w:r>
    </w:p>
    <w:p w:rsidR="00C60FA5" w:rsidRPr="00F05C9D" w:rsidRDefault="00C60FA5" w:rsidP="00F05C9D">
      <w:pPr>
        <w:spacing w:after="0" w:line="240" w:lineRule="auto"/>
        <w:ind w:firstLine="709"/>
        <w:jc w:val="both"/>
        <w:rPr>
          <w:rFonts w:ascii="Times New Roman" w:eastAsia="Times New Roman" w:hAnsi="Times New Roman" w:cs="Times New Roman"/>
          <w:sz w:val="30"/>
          <w:szCs w:val="30"/>
          <w:lang w:val="ru-RU" w:eastAsia="ru-RU"/>
        </w:rPr>
      </w:pPr>
      <w:r w:rsidRPr="00045EFE">
        <w:rPr>
          <w:rFonts w:ascii="Times New Roman" w:eastAsia="Times New Roman" w:hAnsi="Times New Roman" w:cs="Times New Roman"/>
          <w:sz w:val="30"/>
          <w:szCs w:val="30"/>
          <w:lang w:val="ru-RU" w:eastAsia="ru-RU"/>
        </w:rPr>
        <w:t xml:space="preserve">В банковском секторе избыточная ликвидность остается на высоком уровне, демонстрируя в течение </w:t>
      </w:r>
      <w:r w:rsidRPr="00045EFE">
        <w:rPr>
          <w:rFonts w:ascii="Times New Roman" w:eastAsia="Times New Roman" w:hAnsi="Times New Roman" w:cs="Times New Roman"/>
          <w:sz w:val="30"/>
          <w:szCs w:val="30"/>
          <w:lang w:eastAsia="ru-RU"/>
        </w:rPr>
        <w:t>I</w:t>
      </w:r>
      <w:r w:rsidR="00622455">
        <w:rPr>
          <w:rFonts w:ascii="Times New Roman" w:eastAsia="Times New Roman" w:hAnsi="Times New Roman" w:cs="Times New Roman"/>
          <w:sz w:val="30"/>
          <w:szCs w:val="30"/>
          <w:lang w:val="ru-RU" w:eastAsia="ru-RU"/>
        </w:rPr>
        <w:t xml:space="preserve"> квартала 2023 г.</w:t>
      </w:r>
      <w:r w:rsidRPr="00045EFE">
        <w:rPr>
          <w:rFonts w:ascii="Times New Roman" w:eastAsia="Times New Roman" w:hAnsi="Times New Roman" w:cs="Times New Roman"/>
          <w:sz w:val="30"/>
          <w:szCs w:val="30"/>
          <w:lang w:val="ru-RU" w:eastAsia="ru-RU"/>
        </w:rPr>
        <w:t xml:space="preserve"> устойчивую динамику роста. Наращивание ликвидности происходило, главным образом, </w:t>
      </w:r>
      <w:r w:rsidR="00622455">
        <w:rPr>
          <w:rFonts w:ascii="Times New Roman" w:eastAsia="Times New Roman" w:hAnsi="Times New Roman" w:cs="Times New Roman"/>
          <w:sz w:val="30"/>
          <w:szCs w:val="30"/>
          <w:lang w:val="ru-RU" w:eastAsia="ru-RU"/>
        </w:rPr>
        <w:br/>
      </w:r>
      <w:r w:rsidRPr="00045EFE">
        <w:rPr>
          <w:rFonts w:ascii="Times New Roman" w:eastAsia="Times New Roman" w:hAnsi="Times New Roman" w:cs="Times New Roman"/>
          <w:sz w:val="30"/>
          <w:szCs w:val="30"/>
          <w:lang w:val="ru-RU" w:eastAsia="ru-RU"/>
        </w:rPr>
        <w:t>за счет операций государственного и монетарного секторов</w:t>
      </w:r>
      <w:r w:rsidRPr="00045EFE">
        <w:rPr>
          <w:rFonts w:ascii="Times New Roman" w:eastAsia="Times New Roman" w:hAnsi="Times New Roman" w:cs="Times New Roman"/>
          <w:sz w:val="30"/>
          <w:szCs w:val="30"/>
          <w:lang w:val="ky-KG" w:eastAsia="ru-RU"/>
        </w:rPr>
        <w:t>.</w:t>
      </w:r>
    </w:p>
    <w:p w:rsidR="00C60FA5" w:rsidRDefault="00622455" w:rsidP="00C60FA5">
      <w:pPr>
        <w:spacing w:after="0" w:line="240" w:lineRule="auto"/>
        <w:ind w:firstLine="709"/>
        <w:jc w:val="both"/>
        <w:rPr>
          <w:rFonts w:ascii="Times New Roman" w:hAnsi="Times New Roman" w:cs="Times New Roman"/>
          <w:color w:val="auto"/>
          <w:sz w:val="30"/>
          <w:szCs w:val="30"/>
          <w:lang w:val="ru-RU"/>
        </w:rPr>
      </w:pPr>
      <w:r>
        <w:rPr>
          <w:rFonts w:ascii="Times New Roman" w:eastAsia="Times New Roman" w:hAnsi="Times New Roman" w:cs="Times New Roman"/>
          <w:sz w:val="30"/>
          <w:szCs w:val="30"/>
          <w:lang w:val="ky-KG" w:eastAsia="ru-RU"/>
        </w:rPr>
        <w:t>В январе-марте 2023 г.</w:t>
      </w:r>
      <w:r w:rsidR="00C60FA5" w:rsidRPr="00045EFE">
        <w:rPr>
          <w:rFonts w:ascii="Times New Roman" w:eastAsia="Times New Roman" w:hAnsi="Times New Roman" w:cs="Times New Roman"/>
          <w:sz w:val="30"/>
          <w:szCs w:val="30"/>
          <w:lang w:val="ky-KG" w:eastAsia="ru-RU"/>
        </w:rPr>
        <w:t xml:space="preserve"> среднедневной уровень избыточной ликвидности коммерческих банков до проведения стерилизационных </w:t>
      </w:r>
      <w:r w:rsidR="00C60FA5" w:rsidRPr="00045EFE">
        <w:rPr>
          <w:rFonts w:ascii="Times New Roman" w:eastAsia="Times New Roman" w:hAnsi="Times New Roman" w:cs="Times New Roman"/>
          <w:sz w:val="30"/>
          <w:szCs w:val="30"/>
          <w:lang w:val="ky-KG" w:eastAsia="ru-RU"/>
        </w:rPr>
        <w:lastRenderedPageBreak/>
        <w:t>операций составил 59,5 млрд</w:t>
      </w:r>
      <w:r w:rsidRPr="00622455">
        <w:rPr>
          <w:rFonts w:ascii="Times New Roman" w:eastAsia="Times New Roman" w:hAnsi="Times New Roman" w:cs="Times New Roman"/>
          <w:sz w:val="30"/>
          <w:szCs w:val="30"/>
          <w:lang w:val="ru-RU" w:eastAsia="ru-RU"/>
        </w:rPr>
        <w:t>.</w:t>
      </w:r>
      <w:r w:rsidR="00C60FA5" w:rsidRPr="00045EFE">
        <w:rPr>
          <w:rFonts w:ascii="Times New Roman" w:eastAsia="Times New Roman" w:hAnsi="Times New Roman" w:cs="Times New Roman"/>
          <w:sz w:val="30"/>
          <w:szCs w:val="30"/>
          <w:lang w:val="ky-KG" w:eastAsia="ru-RU"/>
        </w:rPr>
        <w:t xml:space="preserve"> сомов </w:t>
      </w:r>
      <w:r>
        <w:rPr>
          <w:rFonts w:ascii="Times New Roman" w:hAnsi="Times New Roman" w:cs="Times New Roman"/>
          <w:color w:val="auto"/>
          <w:sz w:val="30"/>
          <w:szCs w:val="30"/>
          <w:lang w:val="ru-RU"/>
        </w:rPr>
        <w:t>(в I квартале 2022 г.</w:t>
      </w:r>
      <w:r w:rsidR="00C60FA5" w:rsidRPr="00045EFE">
        <w:rPr>
          <w:rFonts w:ascii="Times New Roman" w:hAnsi="Times New Roman" w:cs="Times New Roman"/>
          <w:color w:val="auto"/>
          <w:sz w:val="30"/>
          <w:szCs w:val="30"/>
          <w:lang w:val="ru-RU"/>
        </w:rPr>
        <w:t xml:space="preserve"> – 22,4 млрд</w:t>
      </w:r>
      <w:r w:rsidRPr="00622455">
        <w:rPr>
          <w:rFonts w:ascii="Times New Roman" w:hAnsi="Times New Roman" w:cs="Times New Roman"/>
          <w:color w:val="auto"/>
          <w:sz w:val="30"/>
          <w:szCs w:val="30"/>
          <w:lang w:val="ru-RU"/>
        </w:rPr>
        <w:t>.</w:t>
      </w:r>
      <w:r w:rsidR="00C60FA5" w:rsidRPr="00045EFE">
        <w:rPr>
          <w:rFonts w:ascii="Times New Roman" w:hAnsi="Times New Roman" w:cs="Times New Roman"/>
          <w:color w:val="auto"/>
          <w:sz w:val="30"/>
          <w:szCs w:val="30"/>
          <w:lang w:val="ru-RU"/>
        </w:rPr>
        <w:t xml:space="preserve"> сомов).</w:t>
      </w:r>
    </w:p>
    <w:tbl>
      <w:tblPr>
        <w:tblpPr w:leftFromText="181" w:rightFromText="181" w:bottomFromText="159" w:vertAnchor="text" w:horzAnchor="margin" w:tblpY="173"/>
        <w:tblOverlap w:val="never"/>
        <w:tblW w:w="0" w:type="auto"/>
        <w:tblLayout w:type="fixed"/>
        <w:tblLook w:val="04A0" w:firstRow="1" w:lastRow="0" w:firstColumn="1" w:lastColumn="0" w:noHBand="0" w:noVBand="1"/>
      </w:tblPr>
      <w:tblGrid>
        <w:gridCol w:w="5025"/>
      </w:tblGrid>
      <w:tr w:rsidR="00F05C9D" w:rsidRPr="00045EFE" w:rsidTr="00D44CEB">
        <w:trPr>
          <w:trHeight w:val="1014"/>
        </w:trPr>
        <w:tc>
          <w:tcPr>
            <w:tcW w:w="5025" w:type="dxa"/>
            <w:hideMark/>
          </w:tcPr>
          <w:p w:rsidR="00F05C9D" w:rsidRDefault="00F05C9D" w:rsidP="00D44CEB">
            <w:pPr>
              <w:shd w:val="clear" w:color="auto" w:fill="FFFFFF"/>
              <w:spacing w:after="0" w:line="256" w:lineRule="auto"/>
              <w:jc w:val="both"/>
              <w:rPr>
                <w:rFonts w:ascii="Times New Roman" w:eastAsia="Arial Unicode MS" w:hAnsi="Times New Roman" w:cs="Times New Roman"/>
                <w:b/>
                <w:color w:val="auto"/>
                <w:sz w:val="30"/>
                <w:szCs w:val="30"/>
                <w:lang w:val="ru-RU"/>
              </w:rPr>
            </w:pPr>
          </w:p>
          <w:p w:rsidR="00F05C9D" w:rsidRPr="00045EFE" w:rsidRDefault="00F05C9D" w:rsidP="00D44CEB">
            <w:pPr>
              <w:shd w:val="clear" w:color="auto" w:fill="FFFFFF"/>
              <w:spacing w:after="0" w:line="256" w:lineRule="auto"/>
              <w:jc w:val="both"/>
              <w:rPr>
                <w:rFonts w:ascii="Times New Roman" w:eastAsia="Arial Unicode MS" w:hAnsi="Times New Roman" w:cs="Times New Roman"/>
                <w:b/>
                <w:color w:val="auto"/>
                <w:sz w:val="30"/>
                <w:szCs w:val="30"/>
                <w:lang w:val="ru-RU"/>
              </w:rPr>
            </w:pPr>
            <w:r w:rsidRPr="00045EFE">
              <w:rPr>
                <w:rFonts w:ascii="Times New Roman" w:eastAsia="Arial Unicode MS" w:hAnsi="Times New Roman" w:cs="Times New Roman"/>
                <w:b/>
                <w:noProof/>
                <w:color w:val="auto"/>
                <w:sz w:val="30"/>
                <w:szCs w:val="30"/>
                <w:lang w:val="ru-RU" w:eastAsia="ru-RU"/>
              </w:rPr>
              <w:drawing>
                <wp:anchor distT="0" distB="0" distL="114300" distR="114300" simplePos="0" relativeHeight="251658240" behindDoc="1" locked="0" layoutInCell="1" allowOverlap="1" wp14:anchorId="3A611706">
                  <wp:simplePos x="0" y="0"/>
                  <wp:positionH relativeFrom="column">
                    <wp:posOffset>-68580</wp:posOffset>
                  </wp:positionH>
                  <wp:positionV relativeFrom="paragraph">
                    <wp:posOffset>574675</wp:posOffset>
                  </wp:positionV>
                  <wp:extent cx="3192145" cy="1691640"/>
                  <wp:effectExtent l="0" t="0" r="8255" b="381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92145" cy="1691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5EFE">
              <w:rPr>
                <w:rFonts w:ascii="Times New Roman" w:eastAsia="Arial Unicode MS" w:hAnsi="Times New Roman" w:cs="Times New Roman"/>
                <w:b/>
                <w:color w:val="auto"/>
                <w:sz w:val="30"/>
                <w:szCs w:val="30"/>
                <w:lang w:val="ru-RU"/>
              </w:rPr>
              <w:t xml:space="preserve">График 1.3.1. </w:t>
            </w:r>
            <w:r>
              <w:rPr>
                <w:rFonts w:ascii="Times New Roman" w:eastAsia="Arial Unicode MS" w:hAnsi="Times New Roman" w:cs="Times New Roman"/>
                <w:b/>
                <w:color w:val="auto"/>
                <w:sz w:val="30"/>
                <w:szCs w:val="30"/>
                <w:lang w:val="ru-RU"/>
              </w:rPr>
              <w:br/>
            </w:r>
            <w:r w:rsidRPr="00045EFE">
              <w:rPr>
                <w:rFonts w:ascii="Times New Roman" w:eastAsia="Arial Unicode MS" w:hAnsi="Times New Roman" w:cs="Times New Roman"/>
                <w:b/>
                <w:color w:val="auto"/>
                <w:sz w:val="30"/>
                <w:szCs w:val="30"/>
                <w:lang w:val="ru-RU"/>
              </w:rPr>
              <w:t>Структура стерилизации</w:t>
            </w:r>
          </w:p>
          <w:p w:rsidR="00F05C9D" w:rsidRPr="00045EFE" w:rsidRDefault="00F05C9D" w:rsidP="00D44CEB">
            <w:pPr>
              <w:shd w:val="clear" w:color="auto" w:fill="FFFFFF"/>
              <w:spacing w:after="0" w:line="256" w:lineRule="auto"/>
              <w:jc w:val="both"/>
              <w:rPr>
                <w:rFonts w:ascii="Times New Roman" w:eastAsia="Arial Unicode MS" w:hAnsi="Times New Roman" w:cs="Times New Roman"/>
                <w:i/>
                <w:color w:val="auto"/>
                <w:sz w:val="30"/>
                <w:szCs w:val="30"/>
                <w:lang w:val="ru-RU"/>
              </w:rPr>
            </w:pPr>
            <w:r w:rsidRPr="00045EFE">
              <w:rPr>
                <w:rFonts w:ascii="Times New Roman" w:eastAsia="Arial Unicode MS" w:hAnsi="Times New Roman" w:cs="Times New Roman"/>
                <w:b/>
                <w:color w:val="auto"/>
                <w:sz w:val="30"/>
                <w:szCs w:val="30"/>
                <w:lang w:val="ru-RU"/>
              </w:rPr>
              <w:t xml:space="preserve"> </w:t>
            </w:r>
            <w:r w:rsidRPr="00045EFE">
              <w:rPr>
                <w:rFonts w:ascii="Times New Roman" w:eastAsia="Arial Unicode MS" w:hAnsi="Times New Roman" w:cs="Times New Roman"/>
                <w:i/>
                <w:color w:val="auto"/>
                <w:sz w:val="30"/>
                <w:szCs w:val="30"/>
                <w:lang w:val="ru-RU"/>
              </w:rPr>
              <w:t xml:space="preserve"> </w:t>
            </w:r>
          </w:p>
        </w:tc>
      </w:tr>
    </w:tbl>
    <w:p w:rsidR="00C60FA5" w:rsidRPr="00045EFE" w:rsidRDefault="00C60FA5" w:rsidP="00C60FA5">
      <w:pPr>
        <w:spacing w:after="0" w:line="240" w:lineRule="auto"/>
        <w:ind w:firstLine="709"/>
        <w:jc w:val="both"/>
        <w:rPr>
          <w:rFonts w:ascii="Times New Roman" w:eastAsia="Times New Roman" w:hAnsi="Times New Roman" w:cs="Times New Roman"/>
          <w:sz w:val="30"/>
          <w:szCs w:val="30"/>
          <w:lang w:val="ky-KG" w:eastAsia="ru-RU"/>
        </w:rPr>
      </w:pPr>
      <w:r w:rsidRPr="00045EFE">
        <w:rPr>
          <w:rFonts w:ascii="Times New Roman" w:eastAsia="Times New Roman" w:hAnsi="Times New Roman" w:cs="Times New Roman"/>
          <w:sz w:val="30"/>
          <w:szCs w:val="30"/>
          <w:lang w:val="ru-RU" w:eastAsia="ru-RU"/>
        </w:rPr>
        <w:t xml:space="preserve">Абсорбирование избыточной ликвидности из банковской системы осуществлялось посредством операций на открытом рынке и размещения свободных ресурсов коммерческих банков на депозиты «овернайт» в Национальном банке. Среднедневной объем изъятия избыточной ликвидности из банковской системы в </w:t>
      </w:r>
      <w:r w:rsidR="00622455">
        <w:rPr>
          <w:rFonts w:ascii="Times New Roman" w:eastAsia="Times New Roman" w:hAnsi="Times New Roman" w:cs="Times New Roman"/>
          <w:sz w:val="30"/>
          <w:szCs w:val="30"/>
          <w:lang w:val="ky-KG" w:eastAsia="ru-RU"/>
        </w:rPr>
        <w:t>январе-марте 2023 г.</w:t>
      </w:r>
      <w:r w:rsidRPr="00045EFE">
        <w:rPr>
          <w:rFonts w:ascii="Times New Roman" w:eastAsia="Times New Roman" w:hAnsi="Times New Roman" w:cs="Times New Roman"/>
          <w:sz w:val="30"/>
          <w:szCs w:val="30"/>
          <w:lang w:val="ky-KG" w:eastAsia="ru-RU"/>
        </w:rPr>
        <w:t xml:space="preserve"> </w:t>
      </w:r>
      <w:r w:rsidRPr="00045EFE">
        <w:rPr>
          <w:rFonts w:ascii="Times New Roman" w:eastAsia="Times New Roman" w:hAnsi="Times New Roman" w:cs="Times New Roman"/>
          <w:sz w:val="30"/>
          <w:szCs w:val="30"/>
          <w:lang w:val="ru-RU" w:eastAsia="ru-RU"/>
        </w:rPr>
        <w:t xml:space="preserve">составил </w:t>
      </w:r>
      <w:r w:rsidR="00622455">
        <w:rPr>
          <w:rFonts w:ascii="Times New Roman" w:eastAsia="Times New Roman" w:hAnsi="Times New Roman" w:cs="Times New Roman"/>
          <w:sz w:val="30"/>
          <w:szCs w:val="30"/>
          <w:lang w:val="ru-RU" w:eastAsia="ru-RU"/>
        </w:rPr>
        <w:br/>
      </w:r>
      <w:r w:rsidRPr="00045EFE">
        <w:rPr>
          <w:rFonts w:ascii="Times New Roman" w:eastAsia="Times New Roman" w:hAnsi="Times New Roman" w:cs="Times New Roman"/>
          <w:sz w:val="30"/>
          <w:szCs w:val="30"/>
          <w:lang w:val="ru-RU" w:eastAsia="ru-RU"/>
        </w:rPr>
        <w:t>60,1 млрд</w:t>
      </w:r>
      <w:r w:rsidR="00622455" w:rsidRPr="00622455">
        <w:rPr>
          <w:rFonts w:ascii="Times New Roman" w:eastAsia="Times New Roman" w:hAnsi="Times New Roman" w:cs="Times New Roman"/>
          <w:sz w:val="30"/>
          <w:szCs w:val="30"/>
          <w:lang w:val="ru-RU" w:eastAsia="ru-RU"/>
        </w:rPr>
        <w:t>.</w:t>
      </w:r>
      <w:r w:rsidRPr="00045EFE">
        <w:rPr>
          <w:rFonts w:ascii="Times New Roman" w:eastAsia="Times New Roman" w:hAnsi="Times New Roman" w:cs="Times New Roman"/>
          <w:sz w:val="30"/>
          <w:szCs w:val="30"/>
          <w:lang w:val="ru-RU" w:eastAsia="ru-RU"/>
        </w:rPr>
        <w:t xml:space="preserve"> сомов</w:t>
      </w:r>
      <w:r w:rsidR="00622455">
        <w:rPr>
          <w:rFonts w:ascii="Times New Roman" w:eastAsia="Times New Roman" w:hAnsi="Times New Roman" w:cs="Times New Roman"/>
          <w:sz w:val="30"/>
          <w:szCs w:val="30"/>
          <w:lang w:val="ru-RU" w:eastAsia="ru-RU"/>
        </w:rPr>
        <w:t xml:space="preserve"> (в I квартале 2022</w:t>
      </w:r>
      <w:r w:rsidR="00F05C9D">
        <w:rPr>
          <w:rFonts w:ascii="Times New Roman" w:eastAsia="Times New Roman" w:hAnsi="Times New Roman" w:cs="Times New Roman"/>
          <w:sz w:val="30"/>
          <w:szCs w:val="30"/>
          <w:lang w:val="ru-RU" w:eastAsia="ru-RU"/>
        </w:rPr>
        <w:t> </w:t>
      </w:r>
      <w:r w:rsidR="00622455">
        <w:rPr>
          <w:rFonts w:ascii="Times New Roman" w:eastAsia="Times New Roman" w:hAnsi="Times New Roman" w:cs="Times New Roman"/>
          <w:sz w:val="30"/>
          <w:szCs w:val="30"/>
          <w:lang w:val="ru-RU" w:eastAsia="ru-RU"/>
        </w:rPr>
        <w:t>г.</w:t>
      </w:r>
      <w:r w:rsidRPr="00045EFE">
        <w:rPr>
          <w:rFonts w:ascii="Times New Roman" w:eastAsia="Times New Roman" w:hAnsi="Times New Roman" w:cs="Times New Roman"/>
          <w:sz w:val="30"/>
          <w:szCs w:val="30"/>
          <w:lang w:val="ru-RU" w:eastAsia="ru-RU"/>
        </w:rPr>
        <w:t xml:space="preserve"> – 22,4 млрд</w:t>
      </w:r>
      <w:r w:rsidR="00622455" w:rsidRPr="00622455">
        <w:rPr>
          <w:rFonts w:ascii="Times New Roman" w:eastAsia="Times New Roman" w:hAnsi="Times New Roman" w:cs="Times New Roman"/>
          <w:sz w:val="30"/>
          <w:szCs w:val="30"/>
          <w:lang w:val="ru-RU" w:eastAsia="ru-RU"/>
        </w:rPr>
        <w:t>.</w:t>
      </w:r>
      <w:r w:rsidRPr="00045EFE">
        <w:rPr>
          <w:rFonts w:ascii="Times New Roman" w:eastAsia="Times New Roman" w:hAnsi="Times New Roman" w:cs="Times New Roman"/>
          <w:sz w:val="30"/>
          <w:szCs w:val="30"/>
          <w:lang w:val="ru-RU" w:eastAsia="ru-RU"/>
        </w:rPr>
        <w:t xml:space="preserve"> сомов)</w:t>
      </w:r>
      <w:r w:rsidRPr="00045EFE">
        <w:rPr>
          <w:rFonts w:ascii="Times New Roman" w:eastAsia="Times New Roman" w:hAnsi="Times New Roman" w:cs="Times New Roman"/>
          <w:sz w:val="30"/>
          <w:szCs w:val="30"/>
          <w:lang w:val="ky-KG" w:eastAsia="ru-RU"/>
        </w:rPr>
        <w:t>.</w:t>
      </w:r>
    </w:p>
    <w:p w:rsidR="00C60FA5" w:rsidRPr="00045EFE" w:rsidRDefault="00C60FA5" w:rsidP="00C60FA5">
      <w:pPr>
        <w:spacing w:after="0" w:line="240" w:lineRule="auto"/>
        <w:ind w:firstLine="709"/>
        <w:jc w:val="both"/>
        <w:rPr>
          <w:rFonts w:ascii="Times New Roman" w:eastAsia="Times New Roman" w:hAnsi="Times New Roman" w:cs="Times New Roman"/>
          <w:sz w:val="30"/>
          <w:szCs w:val="30"/>
          <w:lang w:val="ru-RU" w:eastAsia="ru-RU"/>
        </w:rPr>
      </w:pPr>
      <w:r w:rsidRPr="00045EFE">
        <w:rPr>
          <w:rFonts w:ascii="Times New Roman" w:eastAsia="Times New Roman" w:hAnsi="Times New Roman" w:cs="Times New Roman"/>
          <w:sz w:val="30"/>
          <w:szCs w:val="30"/>
          <w:lang w:val="ru-RU" w:eastAsia="ru-RU"/>
        </w:rPr>
        <w:t xml:space="preserve">Основным инструментом изъятия избыточной ликвидности </w:t>
      </w:r>
      <w:r w:rsidR="00622455">
        <w:rPr>
          <w:rFonts w:ascii="Times New Roman" w:eastAsia="Times New Roman" w:hAnsi="Times New Roman" w:cs="Times New Roman"/>
          <w:sz w:val="30"/>
          <w:szCs w:val="30"/>
          <w:lang w:val="ru-RU" w:eastAsia="ru-RU"/>
        </w:rPr>
        <w:br/>
      </w:r>
      <w:r w:rsidRPr="00045EFE">
        <w:rPr>
          <w:rFonts w:ascii="Times New Roman" w:eastAsia="Times New Roman" w:hAnsi="Times New Roman" w:cs="Times New Roman"/>
          <w:sz w:val="30"/>
          <w:szCs w:val="30"/>
          <w:lang w:val="ru-RU" w:eastAsia="ru-RU"/>
        </w:rPr>
        <w:t>из банковской системы оставались ноты Национального банка. Участники рынка отдавали предпочтение краткосрочным (7- и 14-дневным) нотам. Среднедневной объем стерилизационных операций за с</w:t>
      </w:r>
      <w:r w:rsidR="00622455">
        <w:rPr>
          <w:rFonts w:ascii="Times New Roman" w:eastAsia="Times New Roman" w:hAnsi="Times New Roman" w:cs="Times New Roman"/>
          <w:sz w:val="30"/>
          <w:szCs w:val="30"/>
          <w:lang w:val="ru-RU" w:eastAsia="ru-RU"/>
        </w:rPr>
        <w:t>чет нот в январе-марте 2023 г.</w:t>
      </w:r>
      <w:r w:rsidRPr="00045EFE">
        <w:rPr>
          <w:rFonts w:ascii="Times New Roman" w:eastAsia="Times New Roman" w:hAnsi="Times New Roman" w:cs="Times New Roman"/>
          <w:sz w:val="30"/>
          <w:szCs w:val="30"/>
          <w:lang w:val="ru-RU" w:eastAsia="ru-RU"/>
        </w:rPr>
        <w:t xml:space="preserve"> составил 42,7 млрд</w:t>
      </w:r>
      <w:r w:rsidR="00622455" w:rsidRPr="00622455">
        <w:rPr>
          <w:rFonts w:ascii="Times New Roman" w:eastAsia="Times New Roman" w:hAnsi="Times New Roman" w:cs="Times New Roman"/>
          <w:sz w:val="30"/>
          <w:szCs w:val="30"/>
          <w:lang w:val="ru-RU" w:eastAsia="ru-RU"/>
        </w:rPr>
        <w:t>.</w:t>
      </w:r>
      <w:r w:rsidRPr="00045EFE">
        <w:rPr>
          <w:rFonts w:ascii="Times New Roman" w:eastAsia="Times New Roman" w:hAnsi="Times New Roman" w:cs="Times New Roman"/>
          <w:sz w:val="30"/>
          <w:szCs w:val="30"/>
          <w:lang w:val="ru-RU" w:eastAsia="ru-RU"/>
        </w:rPr>
        <w:t> сомов (</w:t>
      </w:r>
      <w:r w:rsidRPr="00045EFE">
        <w:rPr>
          <w:rFonts w:ascii="Times New Roman" w:eastAsia="Times New Roman" w:hAnsi="Times New Roman" w:cs="Times New Roman"/>
          <w:color w:val="000000" w:themeColor="text1"/>
          <w:sz w:val="30"/>
          <w:szCs w:val="30"/>
          <w:lang w:val="ru-RU"/>
        </w:rPr>
        <w:t>в аналогичном периоде 2022</w:t>
      </w:r>
      <w:r w:rsidR="00732C3A">
        <w:rPr>
          <w:rFonts w:ascii="Times New Roman" w:eastAsia="Times New Roman" w:hAnsi="Times New Roman" w:cs="Times New Roman"/>
          <w:color w:val="000000" w:themeColor="text1"/>
          <w:sz w:val="30"/>
          <w:szCs w:val="30"/>
          <w:lang w:val="ru-RU"/>
        </w:rPr>
        <w:t> </w:t>
      </w:r>
      <w:r w:rsidRPr="00045EFE">
        <w:rPr>
          <w:rFonts w:ascii="Times New Roman" w:eastAsia="Times New Roman" w:hAnsi="Times New Roman" w:cs="Times New Roman"/>
          <w:color w:val="000000" w:themeColor="text1"/>
          <w:sz w:val="30"/>
          <w:szCs w:val="30"/>
          <w:lang w:val="ru-RU"/>
        </w:rPr>
        <w:t>года</w:t>
      </w:r>
      <w:r w:rsidR="00F05C9D">
        <w:rPr>
          <w:rFonts w:ascii="Times New Roman" w:eastAsia="Times New Roman" w:hAnsi="Times New Roman" w:cs="Times New Roman"/>
          <w:color w:val="000000" w:themeColor="text1"/>
          <w:sz w:val="30"/>
          <w:szCs w:val="30"/>
          <w:lang w:val="ru-RU"/>
        </w:rPr>
        <w:t> </w:t>
      </w:r>
      <w:r w:rsidRPr="00045EFE">
        <w:rPr>
          <w:rFonts w:ascii="Times New Roman" w:eastAsia="Times New Roman" w:hAnsi="Times New Roman" w:cs="Times New Roman"/>
          <w:color w:val="000000" w:themeColor="text1"/>
          <w:sz w:val="30"/>
          <w:szCs w:val="30"/>
          <w:lang w:val="ru-RU"/>
        </w:rPr>
        <w:t>– 13,6 млрд</w:t>
      </w:r>
      <w:r w:rsidR="00622455" w:rsidRPr="00622455">
        <w:rPr>
          <w:rFonts w:ascii="Times New Roman" w:eastAsia="Times New Roman" w:hAnsi="Times New Roman" w:cs="Times New Roman"/>
          <w:color w:val="000000" w:themeColor="text1"/>
          <w:sz w:val="30"/>
          <w:szCs w:val="30"/>
          <w:lang w:val="ru-RU"/>
        </w:rPr>
        <w:t>.</w:t>
      </w:r>
      <w:r w:rsidRPr="00045EFE">
        <w:rPr>
          <w:rFonts w:ascii="Times New Roman" w:eastAsia="Times New Roman" w:hAnsi="Times New Roman" w:cs="Times New Roman"/>
          <w:color w:val="000000" w:themeColor="text1"/>
          <w:sz w:val="30"/>
          <w:szCs w:val="30"/>
          <w:lang w:val="ru-RU"/>
        </w:rPr>
        <w:t xml:space="preserve"> сомов</w:t>
      </w:r>
      <w:r w:rsidRPr="00045EFE">
        <w:rPr>
          <w:rFonts w:ascii="Times New Roman" w:eastAsia="Times New Roman" w:hAnsi="Times New Roman" w:cs="Times New Roman"/>
          <w:sz w:val="30"/>
          <w:szCs w:val="30"/>
          <w:lang w:val="ru-RU" w:eastAsia="ru-RU"/>
        </w:rPr>
        <w:t xml:space="preserve">). При этом среднедневной объем размещения </w:t>
      </w:r>
      <w:r w:rsidR="00622455">
        <w:rPr>
          <w:rFonts w:ascii="Times New Roman" w:eastAsia="Times New Roman" w:hAnsi="Times New Roman" w:cs="Times New Roman"/>
          <w:sz w:val="30"/>
          <w:szCs w:val="30"/>
          <w:lang w:val="ru-RU" w:eastAsia="ru-RU"/>
        </w:rPr>
        <w:br/>
      </w:r>
      <w:r w:rsidRPr="00045EFE">
        <w:rPr>
          <w:rFonts w:ascii="Times New Roman" w:eastAsia="Times New Roman" w:hAnsi="Times New Roman" w:cs="Times New Roman"/>
          <w:sz w:val="30"/>
          <w:szCs w:val="30"/>
          <w:lang w:val="ru-RU" w:eastAsia="ru-RU"/>
        </w:rPr>
        <w:t>на депозиты «овернайт» в Национальном банке</w:t>
      </w:r>
      <w:r w:rsidRPr="00045EFE" w:rsidDel="00BC4E12">
        <w:rPr>
          <w:rFonts w:ascii="Times New Roman" w:eastAsia="Times New Roman" w:hAnsi="Times New Roman" w:cs="Times New Roman"/>
          <w:sz w:val="30"/>
          <w:szCs w:val="30"/>
          <w:lang w:val="ru-RU" w:eastAsia="ru-RU"/>
        </w:rPr>
        <w:t xml:space="preserve"> </w:t>
      </w:r>
      <w:r w:rsidRPr="00045EFE">
        <w:rPr>
          <w:rFonts w:ascii="Times New Roman" w:eastAsia="Times New Roman" w:hAnsi="Times New Roman" w:cs="Times New Roman"/>
          <w:sz w:val="30"/>
          <w:szCs w:val="30"/>
          <w:lang w:val="ru-RU" w:eastAsia="ru-RU"/>
        </w:rPr>
        <w:t>составил 17,4 млрд</w:t>
      </w:r>
      <w:r w:rsidR="00622455" w:rsidRPr="00622455">
        <w:rPr>
          <w:rFonts w:ascii="Times New Roman" w:eastAsia="Times New Roman" w:hAnsi="Times New Roman" w:cs="Times New Roman"/>
          <w:sz w:val="30"/>
          <w:szCs w:val="30"/>
          <w:lang w:val="ru-RU" w:eastAsia="ru-RU"/>
        </w:rPr>
        <w:t>.</w:t>
      </w:r>
      <w:r w:rsidRPr="00045EFE">
        <w:rPr>
          <w:rFonts w:ascii="Times New Roman" w:eastAsia="Times New Roman" w:hAnsi="Times New Roman" w:cs="Times New Roman"/>
          <w:sz w:val="30"/>
          <w:szCs w:val="30"/>
          <w:lang w:val="ru-RU" w:eastAsia="ru-RU"/>
        </w:rPr>
        <w:t xml:space="preserve"> сомов </w:t>
      </w:r>
      <w:r w:rsidR="00622455">
        <w:rPr>
          <w:rFonts w:ascii="Times New Roman" w:eastAsia="Times New Roman" w:hAnsi="Times New Roman" w:cs="Times New Roman"/>
          <w:sz w:val="30"/>
          <w:szCs w:val="30"/>
          <w:lang w:val="ru-RU" w:eastAsia="ru-RU"/>
        </w:rPr>
        <w:br/>
      </w:r>
      <w:r w:rsidRPr="00045EFE">
        <w:rPr>
          <w:rFonts w:ascii="Times New Roman" w:eastAsia="Times New Roman" w:hAnsi="Times New Roman" w:cs="Times New Roman"/>
          <w:sz w:val="30"/>
          <w:szCs w:val="30"/>
          <w:lang w:val="ru-RU" w:eastAsia="ru-RU"/>
        </w:rPr>
        <w:t>(</w:t>
      </w:r>
      <w:r w:rsidRPr="00045EFE">
        <w:rPr>
          <w:rFonts w:ascii="Times New Roman" w:eastAsia="Times New Roman" w:hAnsi="Times New Roman" w:cs="Times New Roman"/>
          <w:color w:val="000000" w:themeColor="text1"/>
          <w:sz w:val="30"/>
          <w:szCs w:val="30"/>
          <w:lang w:val="ru-RU"/>
        </w:rPr>
        <w:t>в январ</w:t>
      </w:r>
      <w:r w:rsidR="00622455">
        <w:rPr>
          <w:rFonts w:ascii="Times New Roman" w:eastAsia="Times New Roman" w:hAnsi="Times New Roman" w:cs="Times New Roman"/>
          <w:color w:val="000000" w:themeColor="text1"/>
          <w:sz w:val="30"/>
          <w:szCs w:val="30"/>
          <w:lang w:val="ru-RU"/>
        </w:rPr>
        <w:t>е-марте 2022 г.</w:t>
      </w:r>
      <w:r w:rsidRPr="00045EFE">
        <w:rPr>
          <w:rFonts w:ascii="Times New Roman" w:eastAsia="Times New Roman" w:hAnsi="Times New Roman" w:cs="Times New Roman"/>
          <w:color w:val="000000" w:themeColor="text1"/>
          <w:sz w:val="30"/>
          <w:szCs w:val="30"/>
          <w:lang w:val="ru-RU"/>
        </w:rPr>
        <w:t xml:space="preserve"> – 8,8 млрд</w:t>
      </w:r>
      <w:r w:rsidR="00622455" w:rsidRPr="00622455">
        <w:rPr>
          <w:rFonts w:ascii="Times New Roman" w:eastAsia="Times New Roman" w:hAnsi="Times New Roman" w:cs="Times New Roman"/>
          <w:color w:val="000000" w:themeColor="text1"/>
          <w:sz w:val="30"/>
          <w:szCs w:val="30"/>
          <w:lang w:val="ru-RU"/>
        </w:rPr>
        <w:t>.</w:t>
      </w:r>
      <w:r w:rsidRPr="00045EFE">
        <w:rPr>
          <w:rFonts w:ascii="Times New Roman" w:eastAsia="Times New Roman" w:hAnsi="Times New Roman" w:cs="Times New Roman"/>
          <w:color w:val="000000" w:themeColor="text1"/>
          <w:sz w:val="30"/>
          <w:szCs w:val="30"/>
          <w:lang w:val="ru-RU"/>
        </w:rPr>
        <w:t xml:space="preserve"> сомов</w:t>
      </w:r>
      <w:r w:rsidRPr="00045EFE">
        <w:rPr>
          <w:rFonts w:ascii="Times New Roman" w:eastAsia="Times New Roman" w:hAnsi="Times New Roman" w:cs="Times New Roman"/>
          <w:sz w:val="30"/>
          <w:szCs w:val="30"/>
          <w:lang w:val="ru-RU" w:eastAsia="ru-RU"/>
        </w:rPr>
        <w:t xml:space="preserve">). </w:t>
      </w:r>
    </w:p>
    <w:p w:rsidR="00C60FA5" w:rsidRPr="00045EFE" w:rsidRDefault="00C60FA5" w:rsidP="00C60FA5">
      <w:pPr>
        <w:spacing w:after="0" w:line="240" w:lineRule="auto"/>
        <w:ind w:firstLine="709"/>
        <w:jc w:val="both"/>
        <w:rPr>
          <w:rFonts w:ascii="Times New Roman" w:eastAsia="Times New Roman" w:hAnsi="Times New Roman" w:cs="Times New Roman"/>
          <w:sz w:val="30"/>
          <w:szCs w:val="30"/>
          <w:lang w:val="ky-KG" w:eastAsia="ru-RU"/>
        </w:rPr>
      </w:pPr>
      <w:r w:rsidRPr="00045EFE">
        <w:rPr>
          <w:rFonts w:ascii="Times New Roman" w:eastAsia="Times New Roman" w:hAnsi="Times New Roman" w:cs="Times New Roman"/>
          <w:sz w:val="30"/>
          <w:szCs w:val="30"/>
          <w:lang w:val="ru-RU" w:eastAsia="ru-RU"/>
        </w:rPr>
        <w:t>Срочная структура стерилизационных операций Национального банк</w:t>
      </w:r>
      <w:r w:rsidR="00622455">
        <w:rPr>
          <w:rFonts w:ascii="Times New Roman" w:eastAsia="Times New Roman" w:hAnsi="Times New Roman" w:cs="Times New Roman"/>
          <w:sz w:val="30"/>
          <w:szCs w:val="30"/>
          <w:lang w:val="ru-RU" w:eastAsia="ru-RU"/>
        </w:rPr>
        <w:t>а по итогам I квартала 2023 г.</w:t>
      </w:r>
      <w:r w:rsidRPr="00045EFE">
        <w:rPr>
          <w:rFonts w:ascii="Times New Roman" w:eastAsia="Times New Roman" w:hAnsi="Times New Roman" w:cs="Times New Roman"/>
          <w:sz w:val="30"/>
          <w:szCs w:val="30"/>
          <w:lang w:val="ru-RU" w:eastAsia="ru-RU"/>
        </w:rPr>
        <w:t xml:space="preserve"> сложилась следующим образом: доля нот составила 71</w:t>
      </w:r>
      <w:r w:rsidR="003947ED" w:rsidRPr="00045EFE">
        <w:rPr>
          <w:rFonts w:ascii="Times New Roman" w:eastAsia="Times New Roman" w:hAnsi="Times New Roman" w:cs="Times New Roman"/>
          <w:sz w:val="30"/>
          <w:szCs w:val="30"/>
          <w:lang w:val="ru-RU" w:eastAsia="ru-RU"/>
        </w:rPr>
        <w:t xml:space="preserve"> процента</w:t>
      </w:r>
      <w:r w:rsidR="006B5267">
        <w:rPr>
          <w:rFonts w:ascii="Times New Roman" w:eastAsia="Times New Roman" w:hAnsi="Times New Roman" w:cs="Times New Roman"/>
          <w:sz w:val="30"/>
          <w:szCs w:val="30"/>
          <w:lang w:val="ru-RU" w:eastAsia="ru-RU"/>
        </w:rPr>
        <w:t xml:space="preserve"> (в I квартале 2022 г.</w:t>
      </w:r>
      <w:r w:rsidRPr="00045EFE">
        <w:rPr>
          <w:rFonts w:ascii="Times New Roman" w:eastAsia="Times New Roman" w:hAnsi="Times New Roman" w:cs="Times New Roman"/>
          <w:sz w:val="30"/>
          <w:szCs w:val="30"/>
          <w:lang w:val="ru-RU" w:eastAsia="ru-RU"/>
        </w:rPr>
        <w:t xml:space="preserve"> – 60,7</w:t>
      </w:r>
      <w:r w:rsidR="003947ED" w:rsidRPr="00045EFE">
        <w:rPr>
          <w:rFonts w:ascii="Times New Roman" w:eastAsia="Times New Roman" w:hAnsi="Times New Roman" w:cs="Times New Roman"/>
          <w:sz w:val="30"/>
          <w:szCs w:val="30"/>
          <w:lang w:val="ru-RU" w:eastAsia="ru-RU"/>
        </w:rPr>
        <w:t xml:space="preserve"> процента</w:t>
      </w:r>
      <w:r w:rsidRPr="00045EFE">
        <w:rPr>
          <w:rFonts w:ascii="Times New Roman" w:eastAsia="Times New Roman" w:hAnsi="Times New Roman" w:cs="Times New Roman"/>
          <w:sz w:val="30"/>
          <w:szCs w:val="30"/>
          <w:lang w:val="ru-RU" w:eastAsia="ru-RU"/>
        </w:rPr>
        <w:t>); доля депозитов «овернайт» составила 29</w:t>
      </w:r>
      <w:r w:rsidR="003947ED" w:rsidRPr="00045EFE">
        <w:rPr>
          <w:rFonts w:ascii="Times New Roman" w:eastAsia="Times New Roman" w:hAnsi="Times New Roman" w:cs="Times New Roman"/>
          <w:sz w:val="30"/>
          <w:szCs w:val="30"/>
          <w:lang w:val="ru-RU" w:eastAsia="ru-RU"/>
        </w:rPr>
        <w:t xml:space="preserve"> процента</w:t>
      </w:r>
      <w:r w:rsidR="00622455">
        <w:rPr>
          <w:rFonts w:ascii="Times New Roman" w:eastAsia="Times New Roman" w:hAnsi="Times New Roman" w:cs="Times New Roman"/>
          <w:sz w:val="30"/>
          <w:szCs w:val="30"/>
          <w:lang w:val="ru-RU" w:eastAsia="ru-RU"/>
        </w:rPr>
        <w:t xml:space="preserve"> (в I квартале 2022 г.</w:t>
      </w:r>
      <w:r w:rsidRPr="00045EFE">
        <w:rPr>
          <w:rFonts w:ascii="Times New Roman" w:eastAsia="Times New Roman" w:hAnsi="Times New Roman" w:cs="Times New Roman"/>
          <w:sz w:val="30"/>
          <w:szCs w:val="30"/>
          <w:lang w:val="ru-RU" w:eastAsia="ru-RU"/>
        </w:rPr>
        <w:t xml:space="preserve"> – 39,3</w:t>
      </w:r>
      <w:r w:rsidR="003947ED" w:rsidRPr="00045EFE">
        <w:rPr>
          <w:rFonts w:ascii="Times New Roman" w:eastAsia="Times New Roman" w:hAnsi="Times New Roman" w:cs="Times New Roman"/>
          <w:sz w:val="30"/>
          <w:szCs w:val="30"/>
          <w:lang w:val="ru-RU" w:eastAsia="ru-RU"/>
        </w:rPr>
        <w:t xml:space="preserve"> процента</w:t>
      </w:r>
      <w:r w:rsidRPr="00045EFE">
        <w:rPr>
          <w:rFonts w:ascii="Times New Roman" w:eastAsia="Times New Roman" w:hAnsi="Times New Roman" w:cs="Times New Roman"/>
          <w:sz w:val="30"/>
          <w:szCs w:val="30"/>
          <w:lang w:val="ru-RU" w:eastAsia="ru-RU"/>
        </w:rPr>
        <w:t>).</w:t>
      </w:r>
    </w:p>
    <w:p w:rsidR="00C60FA5" w:rsidRPr="00045EFE" w:rsidRDefault="00C60FA5" w:rsidP="00C60FA5">
      <w:pPr>
        <w:spacing w:after="0" w:line="240" w:lineRule="auto"/>
        <w:jc w:val="both"/>
        <w:rPr>
          <w:rFonts w:ascii="Times New Roman" w:hAnsi="Times New Roman" w:cs="Times New Roman"/>
          <w:b/>
          <w:color w:val="auto"/>
          <w:sz w:val="30"/>
          <w:szCs w:val="30"/>
          <w:lang w:val="ru-RU"/>
        </w:rPr>
      </w:pPr>
    </w:p>
    <w:p w:rsidR="00C60FA5" w:rsidRPr="00045EFE" w:rsidRDefault="006B5267" w:rsidP="006B5267">
      <w:pPr>
        <w:spacing w:before="120" w:after="120" w:line="240" w:lineRule="auto"/>
        <w:ind w:firstLine="708"/>
        <w:jc w:val="both"/>
        <w:rPr>
          <w:rFonts w:ascii="Times New Roman" w:eastAsiaTheme="minorHAnsi" w:hAnsi="Times New Roman" w:cs="Times New Roman"/>
          <w:color w:val="auto"/>
          <w:sz w:val="30"/>
          <w:szCs w:val="30"/>
          <w:lang w:val="ru-RU"/>
        </w:rPr>
      </w:pPr>
      <w:r w:rsidRPr="006B5267">
        <w:rPr>
          <w:rFonts w:ascii="Times New Roman" w:eastAsiaTheme="minorHAnsi" w:hAnsi="Times New Roman" w:cs="Times New Roman"/>
          <w:b/>
          <w:color w:val="auto"/>
          <w:sz w:val="30"/>
          <w:szCs w:val="30"/>
          <w:lang w:val="ru-RU"/>
        </w:rPr>
        <w:t xml:space="preserve">1.3. </w:t>
      </w:r>
      <w:r w:rsidR="00C60FA5" w:rsidRPr="00045EFE">
        <w:rPr>
          <w:rFonts w:ascii="Times New Roman" w:eastAsiaTheme="minorHAnsi" w:hAnsi="Times New Roman" w:cs="Times New Roman"/>
          <w:b/>
          <w:color w:val="auto"/>
          <w:sz w:val="30"/>
          <w:szCs w:val="30"/>
          <w:lang w:val="ru-RU"/>
        </w:rPr>
        <w:t xml:space="preserve">Валютная политика (в т.ч. динамика реального эффективного курса; динамика обменного курса к доллару США; повлиявшие на обменный курс факторы; меры и решения в области валютной политики) </w:t>
      </w:r>
    </w:p>
    <w:p w:rsidR="00C60FA5" w:rsidRPr="00045EFE" w:rsidRDefault="00C60FA5" w:rsidP="00C60FA5">
      <w:pPr>
        <w:spacing w:after="0" w:line="240" w:lineRule="auto"/>
        <w:ind w:firstLine="709"/>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 xml:space="preserve">Валютная политика Национального банка проводилась </w:t>
      </w:r>
      <w:r w:rsidR="006B5267">
        <w:rPr>
          <w:rFonts w:ascii="Times New Roman" w:eastAsiaTheme="minorHAnsi" w:hAnsi="Times New Roman" w:cs="Times New Roman"/>
          <w:color w:val="auto"/>
          <w:sz w:val="30"/>
          <w:szCs w:val="30"/>
          <w:lang w:val="ru-RU"/>
        </w:rPr>
        <w:br/>
      </w:r>
      <w:r w:rsidRPr="00045EFE">
        <w:rPr>
          <w:rFonts w:ascii="Times New Roman" w:eastAsiaTheme="minorHAnsi" w:hAnsi="Times New Roman" w:cs="Times New Roman"/>
          <w:color w:val="auto"/>
          <w:sz w:val="30"/>
          <w:szCs w:val="30"/>
          <w:lang w:val="ru-RU"/>
        </w:rPr>
        <w:t xml:space="preserve">в соответствии с выбранным Кыргызской Республикой режимом плавающего обменного курса. </w:t>
      </w:r>
    </w:p>
    <w:p w:rsidR="00C60FA5" w:rsidRPr="00045EFE" w:rsidRDefault="00C60FA5" w:rsidP="00C60FA5">
      <w:pPr>
        <w:spacing w:after="0" w:line="240" w:lineRule="auto"/>
        <w:ind w:firstLine="709"/>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На текущий момент ситуация на валютном рынке остается относительно стабильной. С начала 2023 года по 20 апреля официальный курс доллара США по отношению к сому вырос на 2,15</w:t>
      </w:r>
      <w:r w:rsidR="003947ED" w:rsidRPr="00045EFE">
        <w:rPr>
          <w:rFonts w:ascii="Times New Roman" w:eastAsiaTheme="minorHAnsi" w:hAnsi="Times New Roman" w:cs="Times New Roman"/>
          <w:color w:val="auto"/>
          <w:sz w:val="30"/>
          <w:szCs w:val="30"/>
          <w:lang w:val="ru-RU"/>
        </w:rPr>
        <w:t xml:space="preserve"> процента</w:t>
      </w:r>
      <w:r w:rsidRPr="00045EFE">
        <w:rPr>
          <w:rFonts w:ascii="Times New Roman" w:eastAsiaTheme="minorHAnsi" w:hAnsi="Times New Roman" w:cs="Times New Roman"/>
          <w:color w:val="auto"/>
          <w:sz w:val="30"/>
          <w:szCs w:val="30"/>
          <w:lang w:val="ru-RU"/>
        </w:rPr>
        <w:t>, с 85,6800 до 87,5200 сом за один доллар США.</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lastRenderedPageBreak/>
        <w:t xml:space="preserve">На внутреннем валютном рынке спрос и предложение на доллары США формируется рынком, на основе спроса и предложения тех, кто продает валюту и тех, кто ее покупает. Конечными покупателями </w:t>
      </w:r>
      <w:r w:rsidR="006B5267">
        <w:rPr>
          <w:rFonts w:ascii="Times New Roman" w:eastAsiaTheme="minorHAnsi" w:hAnsi="Times New Roman" w:cs="Times New Roman"/>
          <w:color w:val="auto"/>
          <w:sz w:val="30"/>
          <w:szCs w:val="30"/>
          <w:lang w:val="ru-RU"/>
        </w:rPr>
        <w:br/>
      </w:r>
      <w:r w:rsidRPr="00045EFE">
        <w:rPr>
          <w:rFonts w:ascii="Times New Roman" w:eastAsiaTheme="minorHAnsi" w:hAnsi="Times New Roman" w:cs="Times New Roman"/>
          <w:color w:val="auto"/>
          <w:sz w:val="30"/>
          <w:szCs w:val="30"/>
          <w:lang w:val="ru-RU"/>
        </w:rPr>
        <w:t xml:space="preserve">и продавцами валюты являются практически все: начиная от крупных экспортеров/импортеров для осуществления платежей и заканчивая физлицами и населением, покупающих иностранную валюту в целях сбережений. </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Баланс спроса и предложения на внутреннем валютном рынке зависит от различных факторов (причин), среди которых можно отметить такие факторы, как:</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-экономическая ситуация в республике;</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-текущее состояние торгового баланса;</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-инфляционные ожидания (предположения потребителей о росте цен в перспективе);</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-уровень доверия и ожидания участников финансового рынка относительно будущих перспектив, что также связано с текущей конъюнктурой доллара США на мировых финансовых рынках;</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-изменение уровня деловой активности торговых партнеров Кыргызстана;</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-поступления от трудовых мигрантов, находящихся за пределами страны;</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 xml:space="preserve">-сезонные факторы, к основным сезонным факторам относятся: состояние международной торговли (как правила в начале года и после летнего периода активизируются компании импортеры, в связи </w:t>
      </w:r>
      <w:r w:rsidR="006B5267">
        <w:rPr>
          <w:rFonts w:ascii="Times New Roman" w:eastAsiaTheme="minorHAnsi" w:hAnsi="Times New Roman" w:cs="Times New Roman"/>
          <w:color w:val="auto"/>
          <w:sz w:val="30"/>
          <w:szCs w:val="30"/>
          <w:lang w:val="ru-RU"/>
        </w:rPr>
        <w:br/>
      </w:r>
      <w:r w:rsidRPr="00045EFE">
        <w:rPr>
          <w:rFonts w:ascii="Times New Roman" w:eastAsiaTheme="minorHAnsi" w:hAnsi="Times New Roman" w:cs="Times New Roman"/>
          <w:color w:val="auto"/>
          <w:sz w:val="30"/>
          <w:szCs w:val="30"/>
          <w:lang w:val="ru-RU"/>
        </w:rPr>
        <w:t>с необходимостью оплаты по контрактам и заключению новых), поступления от туристической отрасли;</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 xml:space="preserve">-одномоментные факторы – например, крупные государственные проекты, требующие выплат в иностранной валюте или конвертация иностранной валюты крупными компаниями-налогоплательщиками </w:t>
      </w:r>
      <w:r w:rsidR="006B5267">
        <w:rPr>
          <w:rFonts w:ascii="Times New Roman" w:eastAsiaTheme="minorHAnsi" w:hAnsi="Times New Roman" w:cs="Times New Roman"/>
          <w:color w:val="auto"/>
          <w:sz w:val="30"/>
          <w:szCs w:val="30"/>
          <w:lang w:val="ru-RU"/>
        </w:rPr>
        <w:br/>
      </w:r>
      <w:r w:rsidRPr="00045EFE">
        <w:rPr>
          <w:rFonts w:ascii="Times New Roman" w:eastAsiaTheme="minorHAnsi" w:hAnsi="Times New Roman" w:cs="Times New Roman"/>
          <w:color w:val="auto"/>
          <w:sz w:val="30"/>
          <w:szCs w:val="30"/>
          <w:lang w:val="ru-RU"/>
        </w:rPr>
        <w:t xml:space="preserve">в целях пополнения государственного бюджета; </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-в отдельные периоды на ситуацию оказывает влияние политическая ситуация в стране.</w:t>
      </w:r>
    </w:p>
    <w:p w:rsidR="00C60FA5" w:rsidRPr="00045EFE" w:rsidRDefault="00C60FA5" w:rsidP="00C60FA5">
      <w:pPr>
        <w:spacing w:after="0" w:line="240" w:lineRule="auto"/>
        <w:ind w:firstLine="708"/>
        <w:jc w:val="both"/>
        <w:rPr>
          <w:rFonts w:ascii="Times New Roman" w:eastAsia="Times New Roman" w:hAnsi="Times New Roman" w:cs="Times New Roman"/>
          <w:color w:val="auto"/>
          <w:sz w:val="30"/>
          <w:szCs w:val="30"/>
          <w:lang w:val="ky-KG" w:eastAsia="ru-RU"/>
        </w:rPr>
      </w:pPr>
      <w:r w:rsidRPr="00045EFE">
        <w:rPr>
          <w:rFonts w:ascii="Times New Roman" w:eastAsia="Times New Roman" w:hAnsi="Times New Roman" w:cs="Times New Roman"/>
          <w:color w:val="auto"/>
          <w:sz w:val="30"/>
          <w:szCs w:val="30"/>
          <w:lang w:val="ky-KG" w:eastAsia="ru-RU"/>
        </w:rPr>
        <w:t xml:space="preserve">Стоит также отметить, что определенное влияние на валютный рынок нашей страны продолжает оказывать и геополитическая обстановке в мире, прежде всего перспективы экономического развития стран-торговых партнов, а также неопределенность на финансовых рынках. </w:t>
      </w:r>
    </w:p>
    <w:p w:rsidR="00C60FA5" w:rsidRPr="00045EFE"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r w:rsidRPr="00045EFE">
        <w:rPr>
          <w:rFonts w:ascii="Times New Roman" w:eastAsiaTheme="minorHAnsi" w:hAnsi="Times New Roman" w:cs="Times New Roman"/>
          <w:color w:val="auto"/>
          <w:sz w:val="30"/>
          <w:szCs w:val="30"/>
          <w:lang w:val="ru-RU"/>
        </w:rPr>
        <w:t>В целях сглаживания резких колебаний обменного курса вследствие дисбаланса спроса и предложения иностранной валюты Национальным банком КР проводятся валютные интервенции. Объем и периодичность зависит от ситуации на внутреннем валютном рынке.</w:t>
      </w:r>
    </w:p>
    <w:p w:rsidR="00C60FA5" w:rsidRDefault="00C60FA5"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p>
    <w:p w:rsidR="00732C3A" w:rsidRPr="00045EFE" w:rsidRDefault="00732C3A" w:rsidP="00C60FA5">
      <w:pPr>
        <w:spacing w:before="120" w:after="120" w:line="240" w:lineRule="auto"/>
        <w:ind w:firstLine="709"/>
        <w:contextualSpacing/>
        <w:jc w:val="both"/>
        <w:rPr>
          <w:rFonts w:ascii="Times New Roman" w:eastAsiaTheme="minorHAnsi" w:hAnsi="Times New Roman" w:cs="Times New Roman"/>
          <w:color w:val="auto"/>
          <w:sz w:val="30"/>
          <w:szCs w:val="30"/>
          <w:lang w:val="ru-RU"/>
        </w:rPr>
      </w:pPr>
    </w:p>
    <w:p w:rsidR="00C60FA5" w:rsidRPr="00045EFE" w:rsidRDefault="00C60FA5" w:rsidP="00C60FA5">
      <w:pPr>
        <w:numPr>
          <w:ilvl w:val="0"/>
          <w:numId w:val="21"/>
        </w:numPr>
        <w:spacing w:before="120" w:after="0" w:line="240" w:lineRule="auto"/>
        <w:ind w:left="1066" w:hanging="357"/>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lastRenderedPageBreak/>
        <w:t>Итоги реализации денежно-кредитной политики</w:t>
      </w:r>
    </w:p>
    <w:p w:rsidR="00C60FA5" w:rsidRPr="00045EFE" w:rsidRDefault="00C60FA5" w:rsidP="001C013D">
      <w:pPr>
        <w:spacing w:before="160" w:after="0" w:line="240" w:lineRule="auto"/>
        <w:ind w:firstLine="709"/>
        <w:jc w:val="both"/>
        <w:rPr>
          <w:rFonts w:ascii="Times New Roman" w:hAnsi="Times New Roman" w:cs="Times New Roman"/>
          <w:color w:val="000000" w:themeColor="text1"/>
          <w:sz w:val="30"/>
          <w:szCs w:val="30"/>
          <w:lang w:val="ru-RU"/>
        </w:rPr>
      </w:pPr>
      <w:r w:rsidRPr="00045EFE">
        <w:rPr>
          <w:rFonts w:ascii="Times New Roman" w:hAnsi="Times New Roman" w:cs="Times New Roman"/>
          <w:color w:val="000000" w:themeColor="text1"/>
          <w:sz w:val="30"/>
          <w:szCs w:val="30"/>
          <w:lang w:val="ru-RU"/>
        </w:rPr>
        <w:t>В условиях преобладания инфляционных рисков в экономике Кыргызской Республик</w:t>
      </w:r>
      <w:r w:rsidRPr="00045EFE">
        <w:rPr>
          <w:rFonts w:ascii="Times New Roman" w:hAnsi="Times New Roman" w:cs="Times New Roman"/>
          <w:color w:val="000000" w:themeColor="text1"/>
          <w:sz w:val="30"/>
          <w:szCs w:val="30"/>
          <w:lang w:val="ky-KG"/>
        </w:rPr>
        <w:t>и</w:t>
      </w:r>
      <w:r w:rsidRPr="00045EFE">
        <w:rPr>
          <w:rFonts w:ascii="Times New Roman" w:hAnsi="Times New Roman" w:cs="Times New Roman"/>
          <w:color w:val="000000" w:themeColor="text1"/>
          <w:sz w:val="30"/>
          <w:szCs w:val="30"/>
          <w:lang w:val="ru-RU"/>
        </w:rPr>
        <w:t xml:space="preserve"> предпринятые меры денежно-кредитной политики способствовали сдерживанию инфляции и сохранению макроэкономической устойчивости в Кыргызской Республике. </w:t>
      </w:r>
    </w:p>
    <w:p w:rsidR="00C60FA5" w:rsidRPr="00045EFE" w:rsidRDefault="00C60FA5" w:rsidP="00C60FA5">
      <w:pPr>
        <w:spacing w:after="0" w:line="240" w:lineRule="auto"/>
        <w:ind w:firstLine="709"/>
        <w:jc w:val="both"/>
        <w:rPr>
          <w:rFonts w:ascii="Times New Roman" w:hAnsi="Times New Roman" w:cs="Times New Roman"/>
          <w:color w:val="000000" w:themeColor="text1"/>
          <w:sz w:val="30"/>
          <w:szCs w:val="30"/>
          <w:lang w:val="ru-RU"/>
        </w:rPr>
      </w:pPr>
      <w:r w:rsidRPr="00045EFE">
        <w:rPr>
          <w:rFonts w:ascii="Times New Roman" w:hAnsi="Times New Roman" w:cs="Times New Roman"/>
          <w:iCs/>
          <w:color w:val="000000" w:themeColor="text1"/>
          <w:sz w:val="30"/>
          <w:szCs w:val="30"/>
          <w:lang w:val="ru-RU"/>
        </w:rPr>
        <w:t>Основным фактором формирования инфляции в последние годы был значительный рост цен на импортируемые продовольственные и непродовольственные товары. Повышение цен было обусловлено как глобальными тенденциями, так и повышением внутреннего спроса, в том числе за счет роста заработных плат в государственном и частном секторах</w:t>
      </w:r>
      <w:r w:rsidRPr="00045EFE">
        <w:rPr>
          <w:rFonts w:ascii="Times New Roman" w:hAnsi="Times New Roman" w:cs="Times New Roman"/>
          <w:color w:val="000000" w:themeColor="text1"/>
          <w:sz w:val="30"/>
          <w:szCs w:val="30"/>
          <w:lang w:val="ru-RU"/>
        </w:rPr>
        <w:t>. В марте 2023 года годовая инфляция сложилась на уровне 12,7</w:t>
      </w:r>
      <w:r w:rsidR="003947ED" w:rsidRPr="00045EFE">
        <w:rPr>
          <w:rFonts w:ascii="Times New Roman" w:hAnsi="Times New Roman" w:cs="Times New Roman"/>
          <w:color w:val="000000" w:themeColor="text1"/>
          <w:sz w:val="30"/>
          <w:szCs w:val="30"/>
          <w:lang w:val="ru-RU"/>
        </w:rPr>
        <w:t xml:space="preserve"> процента</w:t>
      </w:r>
      <w:r w:rsidRPr="00045EFE">
        <w:rPr>
          <w:rFonts w:ascii="Times New Roman" w:hAnsi="Times New Roman" w:cs="Times New Roman"/>
          <w:color w:val="000000" w:themeColor="text1"/>
          <w:sz w:val="30"/>
          <w:szCs w:val="30"/>
          <w:lang w:val="ru-RU"/>
        </w:rPr>
        <w:t xml:space="preserve">. </w:t>
      </w:r>
    </w:p>
    <w:p w:rsidR="00C60FA5" w:rsidRPr="00045EFE" w:rsidRDefault="00C60FA5" w:rsidP="00C60FA5">
      <w:pPr>
        <w:spacing w:after="0" w:line="240" w:lineRule="auto"/>
        <w:ind w:firstLine="709"/>
        <w:jc w:val="both"/>
        <w:rPr>
          <w:rFonts w:ascii="Times New Roman" w:hAnsi="Times New Roman" w:cs="Times New Roman"/>
          <w:color w:val="000000" w:themeColor="text1"/>
          <w:sz w:val="30"/>
          <w:szCs w:val="30"/>
          <w:lang w:val="ru-RU"/>
        </w:rPr>
      </w:pPr>
      <w:r w:rsidRPr="00045EFE">
        <w:rPr>
          <w:rFonts w:ascii="Times New Roman" w:hAnsi="Times New Roman" w:cs="Times New Roman"/>
          <w:color w:val="auto"/>
          <w:sz w:val="30"/>
          <w:szCs w:val="30"/>
          <w:lang w:val="ru-RU"/>
        </w:rPr>
        <w:t xml:space="preserve">Кроме того, </w:t>
      </w:r>
      <w:r w:rsidRPr="00045EFE">
        <w:rPr>
          <w:rFonts w:ascii="Times New Roman" w:hAnsi="Times New Roman" w:cs="Times New Roman"/>
          <w:color w:val="000000" w:themeColor="text1"/>
          <w:sz w:val="30"/>
          <w:szCs w:val="30"/>
          <w:lang w:val="ru-RU"/>
        </w:rPr>
        <w:t>планомерные действия со стороны Национального банка позволили повысить склонность населения к сберегательному поведению, усилив привлекательность финансовых активов в национальной валюте. Принятые монетарные решения обусловили повышение ставок по депозитам в национальной валюте, что позволило банковской системе нарастить ресурсную базу, а также нивелировать возможный переток свободных средств населения на валютный рынок, тем самым смягчив давление на обменный курс.</w:t>
      </w:r>
    </w:p>
    <w:p w:rsidR="00C60FA5" w:rsidRPr="00045EFE" w:rsidRDefault="006B5267" w:rsidP="006B5267">
      <w:pPr>
        <w:spacing w:before="240" w:after="160" w:line="240" w:lineRule="auto"/>
        <w:ind w:firstLine="709"/>
        <w:jc w:val="both"/>
        <w:rPr>
          <w:rFonts w:ascii="Times New Roman" w:eastAsiaTheme="minorHAnsi" w:hAnsi="Times New Roman" w:cs="Times New Roman"/>
          <w:b/>
          <w:color w:val="auto"/>
          <w:sz w:val="30"/>
          <w:szCs w:val="30"/>
          <w:lang w:val="ru-RU"/>
        </w:rPr>
      </w:pPr>
      <w:r w:rsidRPr="006B5267">
        <w:rPr>
          <w:rFonts w:ascii="Times New Roman" w:eastAsiaTheme="minorHAnsi" w:hAnsi="Times New Roman" w:cs="Times New Roman"/>
          <w:b/>
          <w:color w:val="auto"/>
          <w:sz w:val="30"/>
          <w:szCs w:val="30"/>
          <w:lang w:val="ru-RU"/>
        </w:rPr>
        <w:t xml:space="preserve">2.1. </w:t>
      </w:r>
      <w:r w:rsidR="00C60FA5" w:rsidRPr="00045EFE">
        <w:rPr>
          <w:rFonts w:ascii="Times New Roman" w:eastAsiaTheme="minorHAnsi" w:hAnsi="Times New Roman" w:cs="Times New Roman"/>
          <w:b/>
          <w:color w:val="auto"/>
          <w:sz w:val="30"/>
          <w:szCs w:val="30"/>
          <w:lang w:val="ru-RU"/>
        </w:rPr>
        <w:t>Инфляция (в т.ч. ее динамика с начала года и в годовом выражении; факторы, оказывающие влияние)</w:t>
      </w:r>
    </w:p>
    <w:p w:rsidR="00C60FA5" w:rsidRPr="00045EFE" w:rsidRDefault="00C60FA5" w:rsidP="00C60FA5">
      <w:pPr>
        <w:shd w:val="clear" w:color="auto" w:fill="FFFFFF"/>
        <w:spacing w:after="0" w:line="240" w:lineRule="auto"/>
        <w:ind w:firstLine="709"/>
        <w:jc w:val="both"/>
        <w:rPr>
          <w:rFonts w:ascii="Times New Roman" w:hAnsi="Times New Roman" w:cs="Times New Roman"/>
          <w:color w:val="auto"/>
          <w:sz w:val="30"/>
          <w:szCs w:val="30"/>
          <w:shd w:val="clear" w:color="auto" w:fill="FFFFFF"/>
          <w:lang w:val="ru-RU"/>
        </w:rPr>
      </w:pPr>
      <w:r w:rsidRPr="00045EFE">
        <w:rPr>
          <w:rFonts w:ascii="Times New Roman" w:hAnsi="Times New Roman" w:cs="Times New Roman"/>
          <w:color w:val="auto"/>
          <w:sz w:val="30"/>
          <w:szCs w:val="30"/>
          <w:shd w:val="clear" w:color="auto" w:fill="FFFFFF"/>
          <w:lang w:val="ru-RU"/>
        </w:rPr>
        <w:t>Глобальная неопределенность, возникшая по причине введения беспрецедентных санкций в отношении Российской Федерации, а также специальная военная операция (на фоне напряженной ситуации вокруг Украины) сказались на уровне цен на товары во многих странах по всему миру. Высокие мировые цены на продовольствие отразились на социально-значимых товарах в нашей стране, в связи с высокой долей импорта в потребительской корзине. Так, по данным Национального статистическог</w:t>
      </w:r>
      <w:r w:rsidR="006B5267">
        <w:rPr>
          <w:rFonts w:ascii="Times New Roman" w:hAnsi="Times New Roman" w:cs="Times New Roman"/>
          <w:color w:val="auto"/>
          <w:sz w:val="30"/>
          <w:szCs w:val="30"/>
          <w:shd w:val="clear" w:color="auto" w:fill="FFFFFF"/>
          <w:lang w:val="ru-RU"/>
        </w:rPr>
        <w:t>о комитета КР, в марте 2023 г.</w:t>
      </w:r>
      <w:r w:rsidRPr="00045EFE">
        <w:rPr>
          <w:rFonts w:ascii="Times New Roman" w:hAnsi="Times New Roman" w:cs="Times New Roman"/>
          <w:color w:val="auto"/>
          <w:sz w:val="30"/>
          <w:szCs w:val="30"/>
          <w:shd w:val="clear" w:color="auto" w:fill="FFFFFF"/>
          <w:lang w:val="ru-RU"/>
        </w:rPr>
        <w:t xml:space="preserve"> цены повысились на 12,7</w:t>
      </w:r>
      <w:r w:rsidR="003947ED" w:rsidRPr="00045EFE">
        <w:rPr>
          <w:rFonts w:ascii="Times New Roman" w:hAnsi="Times New Roman" w:cs="Times New Roman"/>
          <w:color w:val="auto"/>
          <w:sz w:val="30"/>
          <w:szCs w:val="30"/>
          <w:shd w:val="clear" w:color="auto" w:fill="FFFFFF"/>
          <w:lang w:val="ru-RU"/>
        </w:rPr>
        <w:t xml:space="preserve"> процента</w:t>
      </w:r>
      <w:r w:rsidRPr="00045EFE">
        <w:rPr>
          <w:rFonts w:ascii="Times New Roman" w:hAnsi="Times New Roman" w:cs="Times New Roman"/>
          <w:color w:val="auto"/>
          <w:sz w:val="30"/>
          <w:szCs w:val="30"/>
          <w:shd w:val="clear" w:color="auto" w:fill="FFFFFF"/>
          <w:lang w:val="ru-RU"/>
        </w:rPr>
        <w:t xml:space="preserve"> в годовом выражении (март 2023 г./ ма</w:t>
      </w:r>
      <w:r w:rsidR="006B5267">
        <w:rPr>
          <w:rFonts w:ascii="Times New Roman" w:hAnsi="Times New Roman" w:cs="Times New Roman"/>
          <w:color w:val="auto"/>
          <w:sz w:val="30"/>
          <w:szCs w:val="30"/>
          <w:shd w:val="clear" w:color="auto" w:fill="FFFFFF"/>
          <w:lang w:val="ru-RU"/>
        </w:rPr>
        <w:t>рт 2022 г.), в феврале 2023 г.</w:t>
      </w:r>
      <w:r w:rsidRPr="00045EFE">
        <w:rPr>
          <w:rFonts w:ascii="Times New Roman" w:hAnsi="Times New Roman" w:cs="Times New Roman"/>
          <w:color w:val="auto"/>
          <w:sz w:val="30"/>
          <w:szCs w:val="30"/>
          <w:shd w:val="clear" w:color="auto" w:fill="FFFFFF"/>
          <w:lang w:val="ru-RU"/>
        </w:rPr>
        <w:t xml:space="preserve"> инфляция сложилась на уровне 16,2</w:t>
      </w:r>
      <w:r w:rsidR="003947ED" w:rsidRPr="00045EFE">
        <w:rPr>
          <w:rFonts w:ascii="Times New Roman" w:hAnsi="Times New Roman" w:cs="Times New Roman"/>
          <w:color w:val="auto"/>
          <w:sz w:val="30"/>
          <w:szCs w:val="30"/>
          <w:shd w:val="clear" w:color="auto" w:fill="FFFFFF"/>
          <w:lang w:val="ru-RU"/>
        </w:rPr>
        <w:t xml:space="preserve"> процента</w:t>
      </w:r>
      <w:r w:rsidRPr="00045EFE">
        <w:rPr>
          <w:rFonts w:ascii="Times New Roman" w:hAnsi="Times New Roman" w:cs="Times New Roman"/>
          <w:color w:val="auto"/>
          <w:sz w:val="30"/>
          <w:szCs w:val="30"/>
          <w:shd w:val="clear" w:color="auto" w:fill="FFFFFF"/>
          <w:lang w:val="ru-RU"/>
        </w:rPr>
        <w:t xml:space="preserve">. </w:t>
      </w:r>
    </w:p>
    <w:p w:rsidR="00C60FA5" w:rsidRPr="00045EFE" w:rsidRDefault="00C60FA5" w:rsidP="001C013D">
      <w:pPr>
        <w:shd w:val="clear" w:color="auto" w:fill="FFFFFF"/>
        <w:spacing w:after="0" w:line="240" w:lineRule="auto"/>
        <w:ind w:firstLine="709"/>
        <w:jc w:val="both"/>
        <w:rPr>
          <w:rFonts w:ascii="Times New Roman" w:hAnsi="Times New Roman" w:cs="Times New Roman"/>
          <w:color w:val="auto"/>
          <w:sz w:val="30"/>
          <w:szCs w:val="30"/>
          <w:shd w:val="clear" w:color="auto" w:fill="FFFFFF"/>
          <w:lang w:val="ru-RU"/>
        </w:rPr>
      </w:pPr>
      <w:r w:rsidRPr="00045EFE">
        <w:rPr>
          <w:rFonts w:ascii="Times New Roman" w:hAnsi="Times New Roman" w:cs="Times New Roman"/>
          <w:color w:val="auto"/>
          <w:sz w:val="30"/>
          <w:szCs w:val="30"/>
          <w:shd w:val="clear" w:color="auto" w:fill="FFFFFF"/>
          <w:lang w:val="ru-RU"/>
        </w:rPr>
        <w:t>Суммарно рост цен на продовольственные товары в текущем году определяют меньше половины (45,4</w:t>
      </w:r>
      <w:r w:rsidR="003947ED" w:rsidRPr="00045EFE">
        <w:rPr>
          <w:rFonts w:ascii="Times New Roman" w:hAnsi="Times New Roman" w:cs="Times New Roman"/>
          <w:color w:val="auto"/>
          <w:sz w:val="30"/>
          <w:szCs w:val="30"/>
          <w:shd w:val="clear" w:color="auto" w:fill="FFFFFF"/>
          <w:lang w:val="ru-RU"/>
        </w:rPr>
        <w:t xml:space="preserve"> процента</w:t>
      </w:r>
      <w:r w:rsidRPr="00045EFE">
        <w:rPr>
          <w:rFonts w:ascii="Times New Roman" w:hAnsi="Times New Roman" w:cs="Times New Roman"/>
          <w:color w:val="auto"/>
          <w:sz w:val="30"/>
          <w:szCs w:val="30"/>
          <w:shd w:val="clear" w:color="auto" w:fill="FFFFFF"/>
          <w:lang w:val="ru-RU"/>
        </w:rPr>
        <w:t xml:space="preserve">) от сложившегося </w:t>
      </w:r>
      <w:r w:rsidR="006B5267">
        <w:rPr>
          <w:rFonts w:ascii="Times New Roman" w:hAnsi="Times New Roman" w:cs="Times New Roman"/>
          <w:color w:val="auto"/>
          <w:sz w:val="30"/>
          <w:szCs w:val="30"/>
          <w:shd w:val="clear" w:color="auto" w:fill="FFFFFF"/>
          <w:lang w:val="ru-RU"/>
        </w:rPr>
        <w:br/>
      </w:r>
      <w:r w:rsidRPr="00045EFE">
        <w:rPr>
          <w:rFonts w:ascii="Times New Roman" w:hAnsi="Times New Roman" w:cs="Times New Roman"/>
          <w:color w:val="auto"/>
          <w:sz w:val="30"/>
          <w:szCs w:val="30"/>
          <w:shd w:val="clear" w:color="auto" w:fill="FFFFFF"/>
          <w:lang w:val="ru-RU"/>
        </w:rPr>
        <w:t xml:space="preserve">по состоянию на март 2023 года роста цен в годовом выражении.  Цены </w:t>
      </w:r>
      <w:r w:rsidR="006B5267">
        <w:rPr>
          <w:rFonts w:ascii="Times New Roman" w:hAnsi="Times New Roman" w:cs="Times New Roman"/>
          <w:color w:val="auto"/>
          <w:sz w:val="30"/>
          <w:szCs w:val="30"/>
          <w:shd w:val="clear" w:color="auto" w:fill="FFFFFF"/>
          <w:lang w:val="ru-RU"/>
        </w:rPr>
        <w:br/>
      </w:r>
      <w:r w:rsidRPr="00045EFE">
        <w:rPr>
          <w:rFonts w:ascii="Times New Roman" w:hAnsi="Times New Roman" w:cs="Times New Roman"/>
          <w:color w:val="auto"/>
          <w:sz w:val="30"/>
          <w:szCs w:val="30"/>
          <w:shd w:val="clear" w:color="auto" w:fill="FFFFFF"/>
          <w:lang w:val="ru-RU"/>
        </w:rPr>
        <w:t>на пищевые продукты и безалкогольные напитки в годовом выражении снизились с 18,3</w:t>
      </w:r>
      <w:r w:rsidR="006B5267">
        <w:rPr>
          <w:rFonts w:ascii="Times New Roman" w:hAnsi="Times New Roman" w:cs="Times New Roman"/>
          <w:color w:val="auto"/>
          <w:sz w:val="30"/>
          <w:szCs w:val="30"/>
          <w:shd w:val="clear" w:color="auto" w:fill="FFFFFF"/>
          <w:lang w:val="ru-RU"/>
        </w:rPr>
        <w:t xml:space="preserve"> </w:t>
      </w:r>
      <w:r w:rsidRPr="00045EFE">
        <w:rPr>
          <w:rFonts w:ascii="Times New Roman" w:hAnsi="Times New Roman" w:cs="Times New Roman"/>
          <w:color w:val="auto"/>
          <w:sz w:val="30"/>
          <w:szCs w:val="30"/>
          <w:shd w:val="clear" w:color="auto" w:fill="FFFFFF"/>
          <w:lang w:val="ru-RU"/>
        </w:rPr>
        <w:t>до 12,7</w:t>
      </w:r>
      <w:r w:rsidR="003947ED" w:rsidRPr="00045EFE">
        <w:rPr>
          <w:rFonts w:ascii="Times New Roman" w:hAnsi="Times New Roman" w:cs="Times New Roman"/>
          <w:color w:val="auto"/>
          <w:sz w:val="30"/>
          <w:szCs w:val="30"/>
          <w:shd w:val="clear" w:color="auto" w:fill="FFFFFF"/>
          <w:lang w:val="ru-RU"/>
        </w:rPr>
        <w:t xml:space="preserve"> процента</w:t>
      </w:r>
      <w:r w:rsidRPr="00045EFE">
        <w:rPr>
          <w:rFonts w:ascii="Times New Roman" w:hAnsi="Times New Roman" w:cs="Times New Roman"/>
          <w:color w:val="auto"/>
          <w:sz w:val="30"/>
          <w:szCs w:val="30"/>
          <w:shd w:val="clear" w:color="auto" w:fill="FFFFFF"/>
          <w:lang w:val="ru-RU"/>
        </w:rPr>
        <w:t xml:space="preserve"> из-за высокой базы прошлого года. </w:t>
      </w:r>
      <w:r w:rsidR="006B5267">
        <w:rPr>
          <w:rFonts w:ascii="Times New Roman" w:hAnsi="Times New Roman" w:cs="Times New Roman"/>
          <w:color w:val="auto"/>
          <w:sz w:val="30"/>
          <w:szCs w:val="30"/>
          <w:shd w:val="clear" w:color="auto" w:fill="FFFFFF"/>
          <w:lang w:val="ru-RU"/>
        </w:rPr>
        <w:br/>
      </w:r>
      <w:r w:rsidRPr="00045EFE">
        <w:rPr>
          <w:rFonts w:ascii="Times New Roman" w:hAnsi="Times New Roman" w:cs="Times New Roman"/>
          <w:color w:val="auto"/>
          <w:sz w:val="30"/>
          <w:szCs w:val="30"/>
          <w:shd w:val="clear" w:color="auto" w:fill="FFFFFF"/>
          <w:lang w:val="ru-RU"/>
        </w:rPr>
        <w:t>При этом наблюдается удорожание стоимости импортируемых товаров (одежда и обувь, бытовая техника), ценообразование которых зависит от динамики валютного курса. В связи с чем, непродовольственные товары повысились на 11,4</w:t>
      </w:r>
      <w:r w:rsidR="003947ED" w:rsidRPr="00045EFE">
        <w:rPr>
          <w:rFonts w:ascii="Times New Roman" w:hAnsi="Times New Roman" w:cs="Times New Roman"/>
          <w:color w:val="auto"/>
          <w:sz w:val="30"/>
          <w:szCs w:val="30"/>
          <w:shd w:val="clear" w:color="auto" w:fill="FFFFFF"/>
          <w:lang w:val="ru-RU"/>
        </w:rPr>
        <w:t xml:space="preserve"> процента</w:t>
      </w:r>
      <w:r w:rsidRPr="00045EFE">
        <w:rPr>
          <w:rFonts w:ascii="Times New Roman" w:hAnsi="Times New Roman" w:cs="Times New Roman"/>
          <w:color w:val="auto"/>
          <w:sz w:val="30"/>
          <w:szCs w:val="30"/>
          <w:shd w:val="clear" w:color="auto" w:fill="FFFFFF"/>
          <w:lang w:val="ru-RU"/>
        </w:rPr>
        <w:t xml:space="preserve"> в годовом выражении, и их доля </w:t>
      </w:r>
      <w:r w:rsidR="006B5267">
        <w:rPr>
          <w:rFonts w:ascii="Times New Roman" w:hAnsi="Times New Roman" w:cs="Times New Roman"/>
          <w:color w:val="auto"/>
          <w:sz w:val="30"/>
          <w:szCs w:val="30"/>
          <w:shd w:val="clear" w:color="auto" w:fill="FFFFFF"/>
          <w:lang w:val="ru-RU"/>
        </w:rPr>
        <w:br/>
      </w:r>
      <w:r w:rsidRPr="00045EFE">
        <w:rPr>
          <w:rFonts w:ascii="Times New Roman" w:hAnsi="Times New Roman" w:cs="Times New Roman"/>
          <w:color w:val="auto"/>
          <w:sz w:val="30"/>
          <w:szCs w:val="30"/>
          <w:shd w:val="clear" w:color="auto" w:fill="FFFFFF"/>
          <w:lang w:val="ru-RU"/>
        </w:rPr>
        <w:lastRenderedPageBreak/>
        <w:t>в формировании ИПЦ выросла до 26,0</w:t>
      </w:r>
      <w:r w:rsidR="006B5267">
        <w:rPr>
          <w:rFonts w:ascii="Times New Roman" w:hAnsi="Times New Roman" w:cs="Times New Roman"/>
          <w:color w:val="auto"/>
          <w:sz w:val="30"/>
          <w:szCs w:val="30"/>
          <w:shd w:val="clear" w:color="auto" w:fill="FFFFFF"/>
          <w:lang w:val="ru-RU"/>
        </w:rPr>
        <w:t xml:space="preserve"> </w:t>
      </w:r>
      <w:r w:rsidRPr="00045EFE">
        <w:rPr>
          <w:rFonts w:ascii="Times New Roman" w:hAnsi="Times New Roman" w:cs="Times New Roman"/>
          <w:color w:val="auto"/>
          <w:sz w:val="30"/>
          <w:szCs w:val="30"/>
          <w:shd w:val="clear" w:color="auto" w:fill="FFFFFF"/>
          <w:lang w:val="ru-RU"/>
        </w:rPr>
        <w:t>с 23,9</w:t>
      </w:r>
      <w:r w:rsidR="003947ED" w:rsidRPr="00045EFE">
        <w:rPr>
          <w:rFonts w:ascii="Times New Roman" w:hAnsi="Times New Roman" w:cs="Times New Roman"/>
          <w:color w:val="auto"/>
          <w:sz w:val="30"/>
          <w:szCs w:val="30"/>
          <w:shd w:val="clear" w:color="auto" w:fill="FFFFFF"/>
          <w:lang w:val="ru-RU"/>
        </w:rPr>
        <w:t xml:space="preserve"> процента</w:t>
      </w:r>
      <w:r w:rsidR="006B5267">
        <w:rPr>
          <w:rFonts w:ascii="Times New Roman" w:hAnsi="Times New Roman" w:cs="Times New Roman"/>
          <w:color w:val="auto"/>
          <w:sz w:val="30"/>
          <w:szCs w:val="30"/>
          <w:shd w:val="clear" w:color="auto" w:fill="FFFFFF"/>
          <w:lang w:val="ru-RU"/>
        </w:rPr>
        <w:t xml:space="preserve"> в феврале 2023 г.</w:t>
      </w:r>
      <w:r w:rsidRPr="00045EFE">
        <w:rPr>
          <w:rFonts w:ascii="Times New Roman" w:hAnsi="Times New Roman" w:cs="Times New Roman"/>
          <w:color w:val="auto"/>
          <w:sz w:val="30"/>
          <w:szCs w:val="30"/>
          <w:shd w:val="clear" w:color="auto" w:fill="FFFFFF"/>
          <w:lang w:val="ru-RU"/>
        </w:rPr>
        <w:t xml:space="preserve"> (вклад в ИПЦ 3,3 п.п. от сложившейся инфляции).</w:t>
      </w:r>
    </w:p>
    <w:p w:rsidR="00C60FA5" w:rsidRPr="006B5267" w:rsidRDefault="00C60FA5" w:rsidP="001C013D">
      <w:pPr>
        <w:pStyle w:val="a7"/>
        <w:numPr>
          <w:ilvl w:val="1"/>
          <w:numId w:val="21"/>
        </w:numPr>
        <w:spacing w:before="160" w:after="160" w:line="240" w:lineRule="auto"/>
        <w:ind w:left="1066" w:hanging="357"/>
        <w:jc w:val="both"/>
        <w:rPr>
          <w:rFonts w:ascii="Times New Roman" w:eastAsiaTheme="minorHAnsi" w:hAnsi="Times New Roman" w:cs="Times New Roman"/>
          <w:b/>
          <w:color w:val="auto"/>
          <w:sz w:val="30"/>
          <w:szCs w:val="30"/>
          <w:lang w:val="ru-RU"/>
        </w:rPr>
      </w:pPr>
      <w:r w:rsidRPr="006B5267">
        <w:rPr>
          <w:rFonts w:ascii="Times New Roman" w:eastAsiaTheme="minorHAnsi" w:hAnsi="Times New Roman" w:cs="Times New Roman"/>
          <w:b/>
          <w:color w:val="auto"/>
          <w:sz w:val="30"/>
          <w:szCs w:val="30"/>
          <w:lang w:val="ru-RU"/>
        </w:rPr>
        <w:t>Прочие итоги</w:t>
      </w:r>
    </w:p>
    <w:p w:rsidR="00C60FA5" w:rsidRPr="00045EFE" w:rsidRDefault="00C60FA5" w:rsidP="001C013D">
      <w:pPr>
        <w:tabs>
          <w:tab w:val="left" w:pos="0"/>
        </w:tabs>
        <w:spacing w:after="0" w:line="240" w:lineRule="auto"/>
        <w:ind w:firstLine="709"/>
        <w:jc w:val="both"/>
        <w:rPr>
          <w:rFonts w:ascii="Times New Roman" w:eastAsia="Times New Roman" w:hAnsi="Times New Roman" w:cs="Times New Roman"/>
          <w:color w:val="auto"/>
          <w:sz w:val="30"/>
          <w:szCs w:val="30"/>
          <w:lang w:val="ru-RU" w:eastAsia="ru-RU"/>
        </w:rPr>
      </w:pPr>
      <w:r w:rsidRPr="00045EFE">
        <w:rPr>
          <w:rFonts w:ascii="Times New Roman" w:eastAsia="Times New Roman" w:hAnsi="Times New Roman" w:cs="Times New Roman"/>
          <w:color w:val="auto"/>
          <w:sz w:val="30"/>
          <w:szCs w:val="30"/>
          <w:lang w:val="ru-RU" w:eastAsia="ru-RU"/>
        </w:rPr>
        <w:t xml:space="preserve">Объем денежной базы на конец I </w:t>
      </w:r>
      <w:r w:rsidR="006B5267">
        <w:rPr>
          <w:rFonts w:ascii="Times New Roman" w:eastAsia="Times New Roman" w:hAnsi="Times New Roman" w:cs="Times New Roman"/>
          <w:color w:val="auto"/>
          <w:sz w:val="30"/>
          <w:szCs w:val="30"/>
          <w:lang w:val="ru-RU" w:eastAsia="ru-RU"/>
        </w:rPr>
        <w:t>квартала 2023 г.</w:t>
      </w:r>
      <w:r w:rsidRPr="00045EFE">
        <w:rPr>
          <w:rFonts w:ascii="Times New Roman" w:eastAsia="Times New Roman" w:hAnsi="Times New Roman" w:cs="Times New Roman"/>
          <w:color w:val="auto"/>
          <w:sz w:val="30"/>
          <w:szCs w:val="30"/>
          <w:lang w:val="ru-RU" w:eastAsia="ru-RU"/>
        </w:rPr>
        <w:t xml:space="preserve"> составил </w:t>
      </w:r>
      <w:r w:rsidR="006B5267">
        <w:rPr>
          <w:rFonts w:ascii="Times New Roman" w:eastAsia="Times New Roman" w:hAnsi="Times New Roman" w:cs="Times New Roman"/>
          <w:color w:val="auto"/>
          <w:sz w:val="30"/>
          <w:szCs w:val="30"/>
          <w:lang w:val="ru-RU" w:eastAsia="ru-RU"/>
        </w:rPr>
        <w:br/>
      </w:r>
      <w:r w:rsidRPr="00045EFE">
        <w:rPr>
          <w:rFonts w:ascii="Times New Roman" w:eastAsia="Times New Roman" w:hAnsi="Times New Roman" w:cs="Times New Roman"/>
          <w:color w:val="auto"/>
          <w:sz w:val="30"/>
          <w:szCs w:val="30"/>
          <w:lang w:val="ru-RU" w:eastAsia="ru-RU"/>
        </w:rPr>
        <w:t>214,2 млрд</w:t>
      </w:r>
      <w:r w:rsidR="006B5267" w:rsidRPr="006B5267">
        <w:rPr>
          <w:rFonts w:ascii="Times New Roman" w:eastAsia="Times New Roman" w:hAnsi="Times New Roman" w:cs="Times New Roman"/>
          <w:color w:val="auto"/>
          <w:sz w:val="30"/>
          <w:szCs w:val="30"/>
          <w:lang w:val="ru-RU" w:eastAsia="ru-RU"/>
        </w:rPr>
        <w:t>.</w:t>
      </w:r>
      <w:r w:rsidRPr="00045EFE">
        <w:rPr>
          <w:rFonts w:ascii="Times New Roman" w:eastAsia="Times New Roman" w:hAnsi="Times New Roman" w:cs="Times New Roman"/>
          <w:color w:val="auto"/>
          <w:sz w:val="30"/>
          <w:szCs w:val="30"/>
          <w:lang w:val="ru-RU" w:eastAsia="ru-RU"/>
        </w:rPr>
        <w:t xml:space="preserve"> сомов, увеличившись на 38,8</w:t>
      </w:r>
      <w:r w:rsidR="003947ED" w:rsidRPr="00045EFE">
        <w:rPr>
          <w:rFonts w:ascii="Times New Roman" w:eastAsia="Times New Roman" w:hAnsi="Times New Roman" w:cs="Times New Roman"/>
          <w:color w:val="auto"/>
          <w:sz w:val="30"/>
          <w:szCs w:val="30"/>
          <w:lang w:val="ru-RU" w:eastAsia="ru-RU"/>
        </w:rPr>
        <w:t xml:space="preserve"> процента</w:t>
      </w:r>
      <w:r w:rsidRPr="00045EFE">
        <w:rPr>
          <w:rFonts w:ascii="Times New Roman" w:eastAsia="Times New Roman" w:hAnsi="Times New Roman" w:cs="Times New Roman"/>
          <w:color w:val="auto"/>
          <w:sz w:val="30"/>
          <w:szCs w:val="30"/>
          <w:lang w:val="ru-RU" w:eastAsia="ru-RU"/>
        </w:rPr>
        <w:t xml:space="preserve"> (в аналогичном периоде 2022 года рост составил 8,8</w:t>
      </w:r>
      <w:r w:rsidR="003947ED" w:rsidRPr="00045EFE">
        <w:rPr>
          <w:rFonts w:ascii="Times New Roman" w:eastAsia="Times New Roman" w:hAnsi="Times New Roman" w:cs="Times New Roman"/>
          <w:color w:val="auto"/>
          <w:sz w:val="30"/>
          <w:szCs w:val="30"/>
          <w:lang w:val="ru-RU" w:eastAsia="ru-RU"/>
        </w:rPr>
        <w:t xml:space="preserve"> процента</w:t>
      </w:r>
      <w:r w:rsidRPr="00045EFE">
        <w:rPr>
          <w:rFonts w:ascii="Times New Roman" w:eastAsia="Times New Roman" w:hAnsi="Times New Roman" w:cs="Times New Roman"/>
          <w:color w:val="auto"/>
          <w:sz w:val="30"/>
          <w:szCs w:val="30"/>
          <w:lang w:val="ru-RU" w:eastAsia="ru-RU"/>
        </w:rPr>
        <w:t xml:space="preserve">). Вклад в прирост денежной базы был обусловлен как за счет операций органов государственного управления, так и Национального банка. </w:t>
      </w:r>
    </w:p>
    <w:p w:rsidR="00C60FA5" w:rsidRPr="00045EFE" w:rsidRDefault="00C60FA5" w:rsidP="001C013D">
      <w:pPr>
        <w:tabs>
          <w:tab w:val="left" w:pos="0"/>
        </w:tabs>
        <w:spacing w:after="0" w:line="240" w:lineRule="auto"/>
        <w:ind w:firstLine="709"/>
        <w:jc w:val="both"/>
        <w:rPr>
          <w:rFonts w:ascii="Times New Roman" w:eastAsia="Times New Roman" w:hAnsi="Times New Roman" w:cs="Times New Roman"/>
          <w:color w:val="auto"/>
          <w:sz w:val="30"/>
          <w:szCs w:val="30"/>
          <w:lang w:val="ru-RU" w:eastAsia="ru-RU"/>
        </w:rPr>
      </w:pPr>
      <w:r w:rsidRPr="00045EFE">
        <w:rPr>
          <w:rFonts w:ascii="Times New Roman" w:eastAsia="Times New Roman" w:hAnsi="Times New Roman" w:cs="Times New Roman"/>
          <w:color w:val="auto"/>
          <w:sz w:val="30"/>
          <w:szCs w:val="30"/>
          <w:lang w:val="ru-RU" w:eastAsia="ru-RU"/>
        </w:rPr>
        <w:t>По итогам рассматриваемого периода денежный агрегат М2Х (широкая денежная масса, включающая в себя депозиты в иностранной валюте) вырос на 40</w:t>
      </w:r>
      <w:r w:rsidR="003947ED" w:rsidRPr="00045EFE">
        <w:rPr>
          <w:rFonts w:ascii="Times New Roman" w:eastAsia="Times New Roman" w:hAnsi="Times New Roman" w:cs="Times New Roman"/>
          <w:color w:val="auto"/>
          <w:sz w:val="30"/>
          <w:szCs w:val="30"/>
          <w:lang w:val="ru-RU" w:eastAsia="ru-RU"/>
        </w:rPr>
        <w:t xml:space="preserve"> процента</w:t>
      </w:r>
      <w:r w:rsidRPr="00045EFE">
        <w:rPr>
          <w:rFonts w:ascii="Times New Roman" w:eastAsia="Times New Roman" w:hAnsi="Times New Roman" w:cs="Times New Roman"/>
          <w:color w:val="auto"/>
          <w:sz w:val="30"/>
          <w:szCs w:val="30"/>
          <w:lang w:val="ru-RU" w:eastAsia="ru-RU"/>
        </w:rPr>
        <w:t>, до 431,2 млрд</w:t>
      </w:r>
      <w:r w:rsidR="006B5267" w:rsidRPr="006B5267">
        <w:rPr>
          <w:rFonts w:ascii="Times New Roman" w:eastAsia="Times New Roman" w:hAnsi="Times New Roman" w:cs="Times New Roman"/>
          <w:color w:val="auto"/>
          <w:sz w:val="30"/>
          <w:szCs w:val="30"/>
          <w:lang w:val="ru-RU" w:eastAsia="ru-RU"/>
        </w:rPr>
        <w:t>.</w:t>
      </w:r>
      <w:r w:rsidRPr="00045EFE">
        <w:rPr>
          <w:rFonts w:ascii="Times New Roman" w:eastAsia="Times New Roman" w:hAnsi="Times New Roman" w:cs="Times New Roman"/>
          <w:color w:val="auto"/>
          <w:sz w:val="30"/>
          <w:szCs w:val="30"/>
          <w:lang w:val="ru-RU" w:eastAsia="ru-RU"/>
        </w:rPr>
        <w:t xml:space="preserve"> сомов (в аналогичном периоде 2022 года прирост составил 9,5</w:t>
      </w:r>
      <w:r w:rsidR="003947ED" w:rsidRPr="00045EFE">
        <w:rPr>
          <w:rFonts w:ascii="Times New Roman" w:eastAsia="Times New Roman" w:hAnsi="Times New Roman" w:cs="Times New Roman"/>
          <w:color w:val="auto"/>
          <w:sz w:val="30"/>
          <w:szCs w:val="30"/>
          <w:lang w:val="ru-RU" w:eastAsia="ru-RU"/>
        </w:rPr>
        <w:t xml:space="preserve"> процента</w:t>
      </w:r>
      <w:r w:rsidRPr="00045EFE">
        <w:rPr>
          <w:rFonts w:ascii="Times New Roman" w:eastAsia="Times New Roman" w:hAnsi="Times New Roman" w:cs="Times New Roman"/>
          <w:color w:val="auto"/>
          <w:sz w:val="30"/>
          <w:szCs w:val="30"/>
          <w:lang w:val="ru-RU" w:eastAsia="ru-RU"/>
        </w:rPr>
        <w:t>). Увеличение данного показателя было в основном ростом всех его компонентов. При этом широкая денежная масса в национальной валюте (денежный агрегат М2) выросла на 36,5</w:t>
      </w:r>
      <w:r w:rsidR="003947ED" w:rsidRPr="00045EFE">
        <w:rPr>
          <w:rFonts w:ascii="Times New Roman" w:eastAsia="Times New Roman" w:hAnsi="Times New Roman" w:cs="Times New Roman"/>
          <w:color w:val="auto"/>
          <w:sz w:val="30"/>
          <w:szCs w:val="30"/>
          <w:lang w:val="ru-RU" w:eastAsia="ru-RU"/>
        </w:rPr>
        <w:t xml:space="preserve"> процента</w:t>
      </w:r>
      <w:r w:rsidRPr="00045EFE">
        <w:rPr>
          <w:rFonts w:ascii="Times New Roman" w:eastAsia="Times New Roman" w:hAnsi="Times New Roman" w:cs="Times New Roman"/>
          <w:color w:val="auto"/>
          <w:sz w:val="30"/>
          <w:szCs w:val="30"/>
          <w:lang w:val="ru-RU" w:eastAsia="ru-RU"/>
        </w:rPr>
        <w:t>, до 316,2 млрд</w:t>
      </w:r>
      <w:r w:rsidR="006B5267" w:rsidRPr="006B5267">
        <w:rPr>
          <w:rFonts w:ascii="Times New Roman" w:eastAsia="Times New Roman" w:hAnsi="Times New Roman" w:cs="Times New Roman"/>
          <w:color w:val="auto"/>
          <w:sz w:val="30"/>
          <w:szCs w:val="30"/>
          <w:lang w:val="ru-RU" w:eastAsia="ru-RU"/>
        </w:rPr>
        <w:t>.</w:t>
      </w:r>
      <w:r w:rsidRPr="00045EFE">
        <w:rPr>
          <w:rFonts w:ascii="Times New Roman" w:eastAsia="Times New Roman" w:hAnsi="Times New Roman" w:cs="Times New Roman"/>
          <w:color w:val="auto"/>
          <w:sz w:val="30"/>
          <w:szCs w:val="30"/>
          <w:lang w:val="ru-RU" w:eastAsia="ru-RU"/>
        </w:rPr>
        <w:t xml:space="preserve"> сомов (в аналогичном периоде 2022 года рост составил 8,6</w:t>
      </w:r>
      <w:r w:rsidR="003947ED" w:rsidRPr="00045EFE">
        <w:rPr>
          <w:rFonts w:ascii="Times New Roman" w:eastAsia="Times New Roman" w:hAnsi="Times New Roman" w:cs="Times New Roman"/>
          <w:color w:val="auto"/>
          <w:sz w:val="30"/>
          <w:szCs w:val="30"/>
          <w:lang w:val="ru-RU" w:eastAsia="ru-RU"/>
        </w:rPr>
        <w:t xml:space="preserve"> процента</w:t>
      </w:r>
      <w:r w:rsidRPr="00045EFE">
        <w:rPr>
          <w:rFonts w:ascii="Times New Roman" w:eastAsia="Times New Roman" w:hAnsi="Times New Roman" w:cs="Times New Roman"/>
          <w:color w:val="auto"/>
          <w:sz w:val="30"/>
          <w:szCs w:val="30"/>
          <w:lang w:val="ru-RU" w:eastAsia="ru-RU"/>
        </w:rPr>
        <w:t>).</w:t>
      </w:r>
    </w:p>
    <w:p w:rsidR="00C60FA5" w:rsidRPr="00045EFE" w:rsidRDefault="00C60FA5" w:rsidP="001C013D">
      <w:pPr>
        <w:numPr>
          <w:ilvl w:val="0"/>
          <w:numId w:val="16"/>
        </w:numPr>
        <w:tabs>
          <w:tab w:val="left" w:pos="284"/>
        </w:tabs>
        <w:spacing w:before="160" w:after="160" w:line="240" w:lineRule="auto"/>
        <w:ind w:left="1078" w:hanging="369"/>
        <w:jc w:val="both"/>
        <w:rPr>
          <w:rFonts w:ascii="Times New Roman" w:eastAsiaTheme="minorHAnsi" w:hAnsi="Times New Roman" w:cs="Times New Roman"/>
          <w:b/>
          <w:color w:val="auto"/>
          <w:sz w:val="30"/>
          <w:szCs w:val="30"/>
          <w:lang w:val="ru-RU"/>
        </w:rPr>
      </w:pPr>
      <w:r w:rsidRPr="00045EFE">
        <w:rPr>
          <w:rFonts w:ascii="Times New Roman" w:eastAsiaTheme="minorHAnsi" w:hAnsi="Times New Roman" w:cs="Times New Roman"/>
          <w:b/>
          <w:color w:val="auto"/>
          <w:sz w:val="30"/>
          <w:szCs w:val="30"/>
          <w:lang w:val="ru-RU"/>
        </w:rPr>
        <w:t>Денежно-кредитная политика в 2024 году</w:t>
      </w:r>
    </w:p>
    <w:p w:rsidR="00C60FA5" w:rsidRPr="00045EFE" w:rsidRDefault="00C60FA5" w:rsidP="001C013D">
      <w:pPr>
        <w:tabs>
          <w:tab w:val="left" w:pos="0"/>
        </w:tabs>
        <w:spacing w:after="0" w:line="240" w:lineRule="auto"/>
        <w:ind w:firstLine="709"/>
        <w:jc w:val="both"/>
        <w:rPr>
          <w:rFonts w:ascii="Times New Roman" w:hAnsi="Times New Roman" w:cs="Times New Roman"/>
          <w:color w:val="000000" w:themeColor="text1"/>
          <w:sz w:val="30"/>
          <w:szCs w:val="30"/>
          <w:lang w:val="ky-KG"/>
        </w:rPr>
      </w:pPr>
      <w:r w:rsidRPr="00045EFE">
        <w:rPr>
          <w:rFonts w:ascii="Times New Roman" w:hAnsi="Times New Roman" w:cs="Times New Roman"/>
          <w:color w:val="000000" w:themeColor="text1"/>
          <w:sz w:val="30"/>
          <w:szCs w:val="30"/>
          <w:lang w:val="ky-KG"/>
        </w:rPr>
        <w:t xml:space="preserve">Разработка и реализация денежно-кредитной политики Национального банка в предстоящем периоде будут ориентированы </w:t>
      </w:r>
      <w:r w:rsidR="001C013D">
        <w:rPr>
          <w:rFonts w:ascii="Times New Roman" w:hAnsi="Times New Roman" w:cs="Times New Roman"/>
          <w:color w:val="000000" w:themeColor="text1"/>
          <w:sz w:val="30"/>
          <w:szCs w:val="30"/>
          <w:lang w:val="ky-KG"/>
        </w:rPr>
        <w:br/>
      </w:r>
      <w:r w:rsidRPr="00045EFE">
        <w:rPr>
          <w:rFonts w:ascii="Times New Roman" w:hAnsi="Times New Roman" w:cs="Times New Roman"/>
          <w:color w:val="000000" w:themeColor="text1"/>
          <w:sz w:val="30"/>
          <w:szCs w:val="30"/>
          <w:lang w:val="ky-KG"/>
        </w:rPr>
        <w:t>на обеспечение ценовой стабильности и формирование благоприятной инфляционной среды, как одного из ключевых элементов макроэкономической стабильности для долгосрочного устойчивого экономического развития Кыргызской Республики.</w:t>
      </w:r>
      <w:r w:rsidRPr="00045EFE">
        <w:rPr>
          <w:rFonts w:ascii="Times New Roman" w:hAnsi="Times New Roman" w:cs="Times New Roman"/>
          <w:color w:val="000000" w:themeColor="text1"/>
          <w:sz w:val="30"/>
          <w:szCs w:val="30"/>
          <w:lang w:val="ru-RU"/>
        </w:rPr>
        <w:t xml:space="preserve"> Целевым ориентиром монетарной политики будет удержание уровня инфляции в преде</w:t>
      </w:r>
      <w:r w:rsidR="006B5267">
        <w:rPr>
          <w:rFonts w:ascii="Times New Roman" w:hAnsi="Times New Roman" w:cs="Times New Roman"/>
          <w:color w:val="000000" w:themeColor="text1"/>
          <w:sz w:val="30"/>
          <w:szCs w:val="30"/>
          <w:lang w:val="ru-RU"/>
        </w:rPr>
        <w:t>лах среднесрочного показателя 5 –</w:t>
      </w:r>
      <w:r w:rsidR="006B5267" w:rsidRPr="006B5267">
        <w:rPr>
          <w:lang w:val="ru-RU"/>
        </w:rPr>
        <w:t xml:space="preserve"> </w:t>
      </w:r>
      <w:r w:rsidRPr="00045EFE">
        <w:rPr>
          <w:rFonts w:ascii="Times New Roman" w:hAnsi="Times New Roman" w:cs="Times New Roman"/>
          <w:color w:val="000000" w:themeColor="text1"/>
          <w:sz w:val="30"/>
          <w:szCs w:val="30"/>
          <w:lang w:val="ru-RU"/>
        </w:rPr>
        <w:t>7</w:t>
      </w:r>
      <w:r w:rsidR="003947ED" w:rsidRPr="00045EFE">
        <w:rPr>
          <w:rFonts w:ascii="Times New Roman" w:hAnsi="Times New Roman" w:cs="Times New Roman"/>
          <w:color w:val="000000" w:themeColor="text1"/>
          <w:sz w:val="30"/>
          <w:szCs w:val="30"/>
          <w:lang w:val="ru-RU"/>
        </w:rPr>
        <w:t xml:space="preserve"> процента</w:t>
      </w:r>
      <w:r w:rsidRPr="00045EFE">
        <w:rPr>
          <w:rFonts w:ascii="Times New Roman" w:hAnsi="Times New Roman" w:cs="Times New Roman"/>
          <w:color w:val="000000" w:themeColor="text1"/>
          <w:sz w:val="30"/>
          <w:szCs w:val="30"/>
          <w:lang w:val="ru-RU"/>
        </w:rPr>
        <w:t>.</w:t>
      </w:r>
    </w:p>
    <w:p w:rsidR="00C60FA5" w:rsidRPr="00045EFE" w:rsidRDefault="00C60FA5" w:rsidP="001C013D">
      <w:pPr>
        <w:tabs>
          <w:tab w:val="left" w:pos="0"/>
        </w:tabs>
        <w:spacing w:after="0" w:line="240" w:lineRule="auto"/>
        <w:ind w:firstLine="709"/>
        <w:jc w:val="both"/>
        <w:rPr>
          <w:rFonts w:ascii="Times New Roman" w:hAnsi="Times New Roman" w:cs="Times New Roman"/>
          <w:color w:val="000000" w:themeColor="text1"/>
          <w:sz w:val="30"/>
          <w:szCs w:val="30"/>
          <w:lang w:val="ky-KG"/>
        </w:rPr>
      </w:pPr>
      <w:r w:rsidRPr="00045EFE">
        <w:rPr>
          <w:rFonts w:ascii="Times New Roman" w:hAnsi="Times New Roman" w:cs="Times New Roman"/>
          <w:color w:val="000000" w:themeColor="text1"/>
          <w:sz w:val="30"/>
          <w:szCs w:val="30"/>
          <w:lang w:val="ky-KG"/>
        </w:rPr>
        <w:t xml:space="preserve">Также, Национальным банком будут направлены усилия </w:t>
      </w:r>
      <w:r w:rsidR="006B5267">
        <w:rPr>
          <w:rFonts w:ascii="Times New Roman" w:hAnsi="Times New Roman" w:cs="Times New Roman"/>
          <w:color w:val="000000" w:themeColor="text1"/>
          <w:sz w:val="30"/>
          <w:szCs w:val="30"/>
          <w:lang w:val="ky-KG"/>
        </w:rPr>
        <w:br/>
      </w:r>
      <w:r w:rsidRPr="00045EFE">
        <w:rPr>
          <w:rFonts w:ascii="Times New Roman" w:hAnsi="Times New Roman" w:cs="Times New Roman"/>
          <w:color w:val="000000" w:themeColor="text1"/>
          <w:sz w:val="30"/>
          <w:szCs w:val="30"/>
          <w:lang w:val="ky-KG"/>
        </w:rPr>
        <w:t xml:space="preserve">на улучшении передачи воздействия мер денежно-кредитной политики </w:t>
      </w:r>
      <w:r w:rsidR="006B5267">
        <w:rPr>
          <w:rFonts w:ascii="Times New Roman" w:hAnsi="Times New Roman" w:cs="Times New Roman"/>
          <w:color w:val="000000" w:themeColor="text1"/>
          <w:sz w:val="30"/>
          <w:szCs w:val="30"/>
          <w:lang w:val="ky-KG"/>
        </w:rPr>
        <w:br/>
      </w:r>
      <w:r w:rsidRPr="00045EFE">
        <w:rPr>
          <w:rFonts w:ascii="Times New Roman" w:hAnsi="Times New Roman" w:cs="Times New Roman"/>
          <w:color w:val="000000" w:themeColor="text1"/>
          <w:sz w:val="30"/>
          <w:szCs w:val="30"/>
          <w:lang w:val="ky-KG"/>
        </w:rPr>
        <w:t>на экономику страны, усилении процентного канала денежно-кредитной трансмиссии, повышении эффективности и гибкости инструментов денежно-кредитной политики, совершенствовании аналитико-прогнозного инструментария, а также улучшении коммуникационной составляющей монетарной политики.</w:t>
      </w:r>
    </w:p>
    <w:p w:rsidR="00C60FA5" w:rsidRPr="00045EFE" w:rsidRDefault="00C60FA5">
      <w:pPr>
        <w:spacing w:after="160" w:line="259" w:lineRule="auto"/>
        <w:rPr>
          <w:rFonts w:ascii="Times New Roman" w:hAnsi="Times New Roman" w:cs="Times New Roman"/>
          <w:color w:val="000000" w:themeColor="text1"/>
          <w:sz w:val="30"/>
          <w:szCs w:val="30"/>
          <w:lang w:val="ky-KG"/>
        </w:rPr>
      </w:pPr>
      <w:r w:rsidRPr="00045EFE">
        <w:rPr>
          <w:rFonts w:ascii="Times New Roman" w:hAnsi="Times New Roman" w:cs="Times New Roman"/>
          <w:color w:val="000000" w:themeColor="text1"/>
          <w:sz w:val="30"/>
          <w:szCs w:val="30"/>
          <w:lang w:val="ky-KG"/>
        </w:rPr>
        <w:br w:type="page"/>
      </w:r>
    </w:p>
    <w:p w:rsidR="00C60FA5" w:rsidRPr="00C60FA5" w:rsidRDefault="00C60FA5" w:rsidP="001C013D">
      <w:pPr>
        <w:spacing w:before="160" w:after="160" w:line="240" w:lineRule="auto"/>
        <w:jc w:val="center"/>
        <w:rPr>
          <w:rFonts w:ascii="Times New Roman" w:hAnsi="Times New Roman" w:cs="Times New Roman"/>
          <w:b/>
          <w:color w:val="auto"/>
          <w:sz w:val="30"/>
          <w:szCs w:val="30"/>
          <w:lang w:val="ru-RU" w:eastAsia="ru-RU"/>
        </w:rPr>
      </w:pPr>
      <w:r w:rsidRPr="00C60FA5">
        <w:rPr>
          <w:rFonts w:ascii="Times New Roman" w:hAnsi="Times New Roman" w:cs="Times New Roman"/>
          <w:b/>
          <w:sz w:val="30"/>
          <w:szCs w:val="30"/>
          <w:lang w:val="ru-RU" w:eastAsia="ru-RU"/>
        </w:rPr>
        <w:lastRenderedPageBreak/>
        <w:t>Р</w:t>
      </w:r>
      <w:r w:rsidRPr="00C60FA5">
        <w:rPr>
          <w:rFonts w:ascii="Times New Roman" w:hAnsi="Times New Roman" w:cs="Times New Roman"/>
          <w:b/>
          <w:color w:val="auto"/>
          <w:sz w:val="30"/>
          <w:szCs w:val="30"/>
          <w:lang w:val="ru-RU" w:eastAsia="ru-RU"/>
        </w:rPr>
        <w:t>еализация основных направлений денежно-кредитной политики Центральным банком Российской Федерации в 2023 году</w:t>
      </w:r>
    </w:p>
    <w:p w:rsidR="00C60FA5" w:rsidRPr="00C60FA5" w:rsidRDefault="00C60FA5" w:rsidP="001C013D">
      <w:pPr>
        <w:autoSpaceDE w:val="0"/>
        <w:autoSpaceDN w:val="0"/>
        <w:adjustRightInd w:val="0"/>
        <w:spacing w:before="160" w:after="160" w:line="240" w:lineRule="auto"/>
        <w:ind w:hanging="280"/>
        <w:rPr>
          <w:rFonts w:ascii="Times New Roman" w:hAnsi="Times New Roman" w:cs="Times New Roman"/>
          <w:b/>
          <w:sz w:val="30"/>
          <w:szCs w:val="30"/>
          <w:lang w:val="ru-RU"/>
        </w:rPr>
      </w:pPr>
      <w:r w:rsidRPr="00C60FA5">
        <w:rPr>
          <w:rFonts w:ascii="Times New Roman" w:hAnsi="Times New Roman" w:cs="Times New Roman"/>
          <w:b/>
          <w:sz w:val="30"/>
          <w:szCs w:val="30"/>
          <w:lang w:val="ru-RU"/>
        </w:rPr>
        <w:t xml:space="preserve">    </w:t>
      </w:r>
      <w:r w:rsidR="006D16F8">
        <w:rPr>
          <w:rFonts w:ascii="Times New Roman" w:hAnsi="Times New Roman" w:cs="Times New Roman"/>
          <w:b/>
          <w:sz w:val="30"/>
          <w:szCs w:val="30"/>
          <w:lang w:val="ru-RU"/>
        </w:rPr>
        <w:tab/>
      </w:r>
      <w:r w:rsidRPr="00C60FA5">
        <w:rPr>
          <w:rFonts w:ascii="Times New Roman" w:hAnsi="Times New Roman" w:cs="Times New Roman"/>
          <w:b/>
          <w:sz w:val="30"/>
          <w:szCs w:val="30"/>
        </w:rPr>
        <w:t>I</w:t>
      </w:r>
      <w:r w:rsidRPr="00C60FA5">
        <w:rPr>
          <w:rFonts w:ascii="Times New Roman" w:hAnsi="Times New Roman" w:cs="Times New Roman"/>
          <w:b/>
          <w:sz w:val="30"/>
          <w:szCs w:val="30"/>
          <w:lang w:val="ru-RU"/>
        </w:rPr>
        <w:t>. Цели и задачи денежно-кредитной политики на 2023 год</w:t>
      </w:r>
    </w:p>
    <w:p w:rsidR="00C60FA5" w:rsidRPr="006D16F8" w:rsidRDefault="006D16F8" w:rsidP="001C013D">
      <w:pPr>
        <w:autoSpaceDE w:val="0"/>
        <w:autoSpaceDN w:val="0"/>
        <w:adjustRightInd w:val="0"/>
        <w:spacing w:before="160" w:after="160" w:line="240" w:lineRule="auto"/>
        <w:ind w:firstLine="709"/>
        <w:jc w:val="both"/>
        <w:rPr>
          <w:rFonts w:ascii="Times New Roman" w:hAnsi="Times New Roman" w:cs="Times New Roman"/>
          <w:b/>
          <w:sz w:val="30"/>
          <w:szCs w:val="30"/>
          <w:lang w:val="ru-RU"/>
        </w:rPr>
      </w:pPr>
      <w:r w:rsidRPr="006D16F8">
        <w:rPr>
          <w:rFonts w:ascii="Times New Roman" w:hAnsi="Times New Roman" w:cs="Times New Roman"/>
          <w:b/>
          <w:sz w:val="30"/>
          <w:szCs w:val="30"/>
          <w:lang w:val="ru-RU"/>
        </w:rPr>
        <w:t xml:space="preserve">1. </w:t>
      </w:r>
      <w:r w:rsidR="00C60FA5" w:rsidRPr="006D16F8">
        <w:rPr>
          <w:rFonts w:ascii="Times New Roman" w:hAnsi="Times New Roman" w:cs="Times New Roman"/>
          <w:b/>
          <w:sz w:val="30"/>
          <w:szCs w:val="30"/>
          <w:lang w:val="ru-RU"/>
        </w:rPr>
        <w:t>Количественные ориентиры (на текущий год и среднесрочные)</w:t>
      </w:r>
    </w:p>
    <w:p w:rsidR="00C60FA5" w:rsidRPr="001C013D" w:rsidRDefault="00C60FA5" w:rsidP="001C013D">
      <w:pPr>
        <w:autoSpaceDE w:val="0"/>
        <w:autoSpaceDN w:val="0"/>
        <w:adjustRightInd w:val="0"/>
        <w:spacing w:after="0" w:line="240" w:lineRule="auto"/>
        <w:ind w:firstLine="709"/>
        <w:contextualSpacing/>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В 2022 году российская экономика вступила в фазу масштабной структурной перестройки, но, несмотря на это, цель денежно-кредитной политики Банка России остается неизменной. Это поддержание годовой инфляции вблизи 4</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постоянно. Банк России устанавливает постоянную публично действующую цель по инфляции и не задает количественные ориентиры для других макроэкономических показателей.</w:t>
      </w:r>
    </w:p>
    <w:p w:rsidR="00C60FA5" w:rsidRPr="001C013D" w:rsidRDefault="006D16F8" w:rsidP="001C013D">
      <w:pPr>
        <w:autoSpaceDE w:val="0"/>
        <w:autoSpaceDN w:val="0"/>
        <w:adjustRightInd w:val="0"/>
        <w:spacing w:before="160" w:after="160" w:line="240" w:lineRule="auto"/>
        <w:ind w:firstLine="709"/>
        <w:jc w:val="both"/>
        <w:rPr>
          <w:rFonts w:ascii="Times New Roman" w:hAnsi="Times New Roman" w:cs="Times New Roman"/>
          <w:b/>
          <w:sz w:val="30"/>
          <w:szCs w:val="30"/>
          <w:lang w:val="ru-RU"/>
        </w:rPr>
      </w:pPr>
      <w:r w:rsidRPr="001C013D">
        <w:rPr>
          <w:rFonts w:ascii="Times New Roman" w:hAnsi="Times New Roman" w:cs="Times New Roman"/>
          <w:b/>
          <w:sz w:val="30"/>
          <w:szCs w:val="30"/>
          <w:lang w:val="ru-RU"/>
        </w:rPr>
        <w:t xml:space="preserve">2. </w:t>
      </w:r>
      <w:r w:rsidR="00C60FA5" w:rsidRPr="001C013D">
        <w:rPr>
          <w:rFonts w:ascii="Times New Roman" w:hAnsi="Times New Roman" w:cs="Times New Roman"/>
          <w:b/>
          <w:sz w:val="30"/>
          <w:szCs w:val="30"/>
          <w:lang w:val="ru-RU"/>
        </w:rPr>
        <w:t>Режимы денежно-кредитной политики и политики обменного курса</w:t>
      </w:r>
    </w:p>
    <w:p w:rsidR="00C60FA5" w:rsidRPr="001C013D" w:rsidRDefault="00C60FA5" w:rsidP="001C013D">
      <w:pPr>
        <w:autoSpaceDE w:val="0"/>
        <w:autoSpaceDN w:val="0"/>
        <w:adjustRightInd w:val="0"/>
        <w:spacing w:after="0" w:line="240" w:lineRule="auto"/>
        <w:ind w:firstLine="708"/>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Банк России проводит </w:t>
      </w:r>
      <w:r w:rsidR="00BD3B52">
        <w:rPr>
          <w:rFonts w:ascii="Times New Roman" w:hAnsi="Times New Roman" w:cs="Times New Roman"/>
          <w:sz w:val="30"/>
          <w:szCs w:val="30"/>
          <w:lang w:val="ru-RU"/>
        </w:rPr>
        <w:t>денежно-кредитную политику</w:t>
      </w:r>
      <w:r w:rsidRPr="001C013D">
        <w:rPr>
          <w:rFonts w:ascii="Times New Roman" w:hAnsi="Times New Roman" w:cs="Times New Roman"/>
          <w:sz w:val="30"/>
          <w:szCs w:val="30"/>
          <w:lang w:val="ru-RU"/>
        </w:rPr>
        <w:t xml:space="preserve"> в рамках стратегии таргетирования инфляции. Принципы </w:t>
      </w:r>
      <w:r w:rsidR="00BD3B52">
        <w:rPr>
          <w:rFonts w:ascii="Times New Roman" w:hAnsi="Times New Roman" w:cs="Times New Roman"/>
          <w:sz w:val="30"/>
          <w:szCs w:val="30"/>
          <w:lang w:val="ru-RU"/>
        </w:rPr>
        <w:t>денежно-кредитной политики</w:t>
      </w:r>
      <w:r w:rsidRPr="001C013D">
        <w:rPr>
          <w:rFonts w:ascii="Times New Roman" w:hAnsi="Times New Roman" w:cs="Times New Roman"/>
          <w:sz w:val="30"/>
          <w:szCs w:val="30"/>
          <w:lang w:val="ru-RU"/>
        </w:rPr>
        <w:t xml:space="preserve"> включают: установление постоянно действующей публичной количественной цели по инфляции; применение ключевой ставки </w:t>
      </w:r>
      <w:r w:rsidR="00BD3B52">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и коммуникации как инструментов </w:t>
      </w:r>
      <w:r w:rsidR="00BD3B52">
        <w:rPr>
          <w:rFonts w:ascii="Times New Roman" w:hAnsi="Times New Roman" w:cs="Times New Roman"/>
          <w:sz w:val="30"/>
          <w:szCs w:val="30"/>
          <w:lang w:val="ru-RU"/>
        </w:rPr>
        <w:t>денежно-кредитной политики; принятие решений по денежно-кредитной политике</w:t>
      </w:r>
      <w:r w:rsidRPr="001C013D">
        <w:rPr>
          <w:rFonts w:ascii="Times New Roman" w:hAnsi="Times New Roman" w:cs="Times New Roman"/>
          <w:sz w:val="30"/>
          <w:szCs w:val="30"/>
          <w:lang w:val="ru-RU"/>
        </w:rPr>
        <w:t xml:space="preserve"> на основе комплексной оценки текущей ситуации в экономике и среднесрочного макроэкономического прогноза; информационная открытость,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т.е. максимально оперативное и полное раскрытие информации о решениях по </w:t>
      </w:r>
      <w:r w:rsidR="00BD3B52">
        <w:rPr>
          <w:rFonts w:ascii="Times New Roman" w:hAnsi="Times New Roman" w:cs="Times New Roman"/>
          <w:sz w:val="30"/>
          <w:szCs w:val="30"/>
          <w:lang w:val="ru-RU"/>
        </w:rPr>
        <w:t>денежно-кредитной политике</w:t>
      </w:r>
      <w:r w:rsidRPr="001C013D">
        <w:rPr>
          <w:rFonts w:ascii="Times New Roman" w:hAnsi="Times New Roman" w:cs="Times New Roman"/>
          <w:sz w:val="30"/>
          <w:szCs w:val="30"/>
          <w:lang w:val="ru-RU"/>
        </w:rPr>
        <w:t xml:space="preserve"> и их ключевых факторах для повышения доверия граждан, бизнеса, участников рынка.</w:t>
      </w:r>
    </w:p>
    <w:p w:rsidR="00C60FA5" w:rsidRPr="001C013D" w:rsidRDefault="00C60FA5" w:rsidP="001C013D">
      <w:pPr>
        <w:autoSpaceDE w:val="0"/>
        <w:autoSpaceDN w:val="0"/>
        <w:adjustRightInd w:val="0"/>
        <w:spacing w:after="0" w:line="240" w:lineRule="auto"/>
        <w:ind w:firstLine="709"/>
        <w:contextualSpacing/>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Важным элементом данной стратегии является ее гибкость.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Это означает, что Банк России не стремится вернуть инфляцию к цели любой ценой. Напротив, </w:t>
      </w:r>
      <w:r w:rsidR="00BD3B52">
        <w:rPr>
          <w:rFonts w:ascii="Times New Roman" w:hAnsi="Times New Roman" w:cs="Times New Roman"/>
          <w:sz w:val="30"/>
          <w:szCs w:val="30"/>
          <w:lang w:val="ru-RU"/>
        </w:rPr>
        <w:t>денежно-кредитная политика</w:t>
      </w:r>
      <w:r w:rsidRPr="001C013D">
        <w:rPr>
          <w:rFonts w:ascii="Times New Roman" w:hAnsi="Times New Roman" w:cs="Times New Roman"/>
          <w:sz w:val="30"/>
          <w:szCs w:val="30"/>
          <w:lang w:val="ru-RU"/>
        </w:rPr>
        <w:t xml:space="preserve"> направлена </w:t>
      </w:r>
      <w:r w:rsidR="00BD3B52">
        <w:rPr>
          <w:rFonts w:ascii="Times New Roman" w:hAnsi="Times New Roman" w:cs="Times New Roman"/>
          <w:sz w:val="30"/>
          <w:szCs w:val="30"/>
          <w:lang w:val="ru-RU"/>
        </w:rPr>
        <w:br/>
      </w:r>
      <w:r w:rsidRPr="001C013D">
        <w:rPr>
          <w:rFonts w:ascii="Times New Roman" w:hAnsi="Times New Roman" w:cs="Times New Roman"/>
          <w:sz w:val="30"/>
          <w:szCs w:val="30"/>
          <w:lang w:val="ru-RU"/>
        </w:rPr>
        <w:t>на сокращение масштаба циклических колебаний. В этом случае экономические условия становятся более предсказуемыми. Это особенно важно для текущей трансформации и дальнейшего развития российской экономики.</w:t>
      </w:r>
    </w:p>
    <w:p w:rsidR="00C60FA5" w:rsidRPr="001C013D" w:rsidRDefault="00C60FA5" w:rsidP="001C013D">
      <w:pPr>
        <w:autoSpaceDE w:val="0"/>
        <w:autoSpaceDN w:val="0"/>
        <w:adjustRightInd w:val="0"/>
        <w:spacing w:after="0" w:line="240" w:lineRule="auto"/>
        <w:ind w:firstLine="709"/>
        <w:contextualSpacing/>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Банк России реализует </w:t>
      </w:r>
      <w:r w:rsidR="00BD3B52">
        <w:rPr>
          <w:rFonts w:ascii="Times New Roman" w:hAnsi="Times New Roman" w:cs="Times New Roman"/>
          <w:sz w:val="30"/>
          <w:szCs w:val="30"/>
          <w:lang w:val="ru-RU"/>
        </w:rPr>
        <w:t>денежно-кредитную политику</w:t>
      </w:r>
      <w:r w:rsidRPr="001C013D">
        <w:rPr>
          <w:rFonts w:ascii="Times New Roman" w:hAnsi="Times New Roman" w:cs="Times New Roman"/>
          <w:sz w:val="30"/>
          <w:szCs w:val="30"/>
          <w:lang w:val="ru-RU"/>
        </w:rPr>
        <w:t xml:space="preserve"> в условиях плавающего валютного курса. Это также один из основных принципов стратегии таргетирования инфляции. Режим плавающего курса обеспечивает независимость </w:t>
      </w:r>
      <w:r w:rsidR="00BD3B52">
        <w:rPr>
          <w:rFonts w:ascii="Times New Roman" w:hAnsi="Times New Roman" w:cs="Times New Roman"/>
          <w:sz w:val="30"/>
          <w:szCs w:val="30"/>
          <w:lang w:val="ru-RU"/>
        </w:rPr>
        <w:t xml:space="preserve">денежно-кредитной политики </w:t>
      </w:r>
      <w:r w:rsidRPr="001C013D">
        <w:rPr>
          <w:rFonts w:ascii="Times New Roman" w:hAnsi="Times New Roman" w:cs="Times New Roman"/>
          <w:sz w:val="30"/>
          <w:szCs w:val="30"/>
          <w:lang w:val="ru-RU"/>
        </w:rPr>
        <w:t xml:space="preserve">и эффективную подстройку экономики к изменениям. </w:t>
      </w:r>
    </w:p>
    <w:p w:rsidR="00C60FA5" w:rsidRPr="001C013D" w:rsidRDefault="00C60FA5" w:rsidP="001C013D">
      <w:pPr>
        <w:autoSpaceDE w:val="0"/>
        <w:autoSpaceDN w:val="0"/>
        <w:adjustRightInd w:val="0"/>
        <w:spacing w:after="0" w:line="240" w:lineRule="auto"/>
        <w:ind w:firstLine="708"/>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Учитывая блокировку валютных счетов Банка России в феврале 2022 года, Банк России не имеет возможности проводить операции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с иностранной валютой на внутреннем валютном рынке в ключевых мировых резервных валютах в целях противодействия факторам </w:t>
      </w:r>
      <w:r w:rsidRPr="001C013D">
        <w:rPr>
          <w:rFonts w:ascii="Times New Roman" w:hAnsi="Times New Roman" w:cs="Times New Roman"/>
          <w:sz w:val="30"/>
          <w:szCs w:val="30"/>
          <w:lang w:val="ru-RU"/>
        </w:rPr>
        <w:lastRenderedPageBreak/>
        <w:t xml:space="preserve">финансовой нестабильности (такая возможность ранее предусматривалась). Поэтому для предотвращения рисков для финансовой стабильности в конце февраля – начале марта 2022 года было ограничено свободное трансграничное движение капитала. Данная мера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в совокупности с другими принятыми мерами позволила сохранить стабильность финансовой системы. По мере снижения рисков введенные ограничения смягчались. Сохраняющиеся ограничения на свободу движения капитала компенсируют эффект введенных внешних санкций, направленных на стимулирование вывода капитала зарубежных инвесторов из России и запрет на потенциальный приток капитала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в будущем.</w:t>
      </w:r>
    </w:p>
    <w:p w:rsidR="00C60FA5" w:rsidRPr="001C013D" w:rsidRDefault="00C60FA5" w:rsidP="001C013D">
      <w:pPr>
        <w:autoSpaceDE w:val="0"/>
        <w:autoSpaceDN w:val="0"/>
        <w:adjustRightInd w:val="0"/>
        <w:spacing w:after="0" w:line="240" w:lineRule="auto"/>
        <w:ind w:firstLine="708"/>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Несмотря на действие мер по контролю за движением капитала, курс рубля остается плавающим. В новых условиях его динамика определяется преимущественно балансом спроса импортеров на иностранную валюту </w:t>
      </w:r>
      <w:r w:rsidR="006D16F8"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и предложением иностранной валюты со стороны экспортеров.   Ограничения на свободу движения капитала являются исключительно инструментом политики по поддержанию финансовой стабильности.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По мере снижения рисков для финансовой стабильности Банк России считает возможным дальнейшее смягчение данных ограничений. При этом Банк России учитывает тот факт, что часть ограничений на свободу движения капитала носит неэкономический и двусторонний характер. Соответственно, их смягчение возможно только на взаимной основе.</w:t>
      </w:r>
    </w:p>
    <w:p w:rsidR="00C60FA5" w:rsidRPr="001C013D" w:rsidRDefault="00C60FA5" w:rsidP="001C013D">
      <w:pPr>
        <w:autoSpaceDE w:val="0"/>
        <w:autoSpaceDN w:val="0"/>
        <w:adjustRightInd w:val="0"/>
        <w:spacing w:after="0" w:line="240" w:lineRule="auto"/>
        <w:ind w:firstLine="708"/>
        <w:jc w:val="both"/>
        <w:rPr>
          <w:rFonts w:ascii="Times New Roman" w:hAnsi="Times New Roman" w:cs="Times New Roman"/>
          <w:color w:val="auto"/>
          <w:sz w:val="30"/>
          <w:szCs w:val="30"/>
          <w:lang w:val="ru-RU" w:eastAsia="ru-RU"/>
        </w:rPr>
      </w:pPr>
    </w:p>
    <w:p w:rsidR="00C60FA5" w:rsidRPr="001C013D" w:rsidRDefault="00C60FA5" w:rsidP="001C013D">
      <w:pPr>
        <w:autoSpaceDE w:val="0"/>
        <w:autoSpaceDN w:val="0"/>
        <w:adjustRightInd w:val="0"/>
        <w:spacing w:before="160" w:after="160" w:line="240" w:lineRule="auto"/>
        <w:ind w:firstLine="709"/>
        <w:rPr>
          <w:rFonts w:ascii="Times New Roman" w:hAnsi="Times New Roman" w:cs="Times New Roman"/>
          <w:sz w:val="30"/>
          <w:szCs w:val="30"/>
          <w:lang w:val="ru-RU"/>
        </w:rPr>
      </w:pPr>
      <w:r w:rsidRPr="001C013D">
        <w:rPr>
          <w:rFonts w:ascii="Times New Roman" w:hAnsi="Times New Roman" w:cs="Times New Roman"/>
          <w:b/>
          <w:sz w:val="30"/>
          <w:szCs w:val="30"/>
        </w:rPr>
        <w:t>II</w:t>
      </w:r>
      <w:r w:rsidRPr="001C013D">
        <w:rPr>
          <w:rFonts w:ascii="Times New Roman" w:hAnsi="Times New Roman" w:cs="Times New Roman"/>
          <w:b/>
          <w:sz w:val="30"/>
          <w:szCs w:val="30"/>
          <w:lang w:val="ru-RU"/>
        </w:rPr>
        <w:t>. Макроэкономические тенденции в 2023 году</w:t>
      </w:r>
    </w:p>
    <w:p w:rsidR="00C60FA5" w:rsidRPr="001C013D" w:rsidRDefault="00C60FA5" w:rsidP="001C013D">
      <w:pPr>
        <w:autoSpaceDE w:val="0"/>
        <w:autoSpaceDN w:val="0"/>
        <w:adjustRightInd w:val="0"/>
        <w:spacing w:before="160" w:after="160" w:line="240" w:lineRule="auto"/>
        <w:ind w:firstLine="709"/>
        <w:rPr>
          <w:rFonts w:ascii="Times New Roman" w:hAnsi="Times New Roman" w:cs="Times New Roman"/>
          <w:b/>
          <w:sz w:val="30"/>
          <w:szCs w:val="30"/>
          <w:highlight w:val="lightGray"/>
          <w:lang w:val="ru-RU"/>
        </w:rPr>
      </w:pPr>
      <w:r w:rsidRPr="001C013D">
        <w:rPr>
          <w:rFonts w:ascii="Times New Roman" w:hAnsi="Times New Roman" w:cs="Times New Roman"/>
          <w:b/>
          <w:sz w:val="30"/>
          <w:szCs w:val="30"/>
          <w:lang w:val="ru-RU"/>
        </w:rPr>
        <w:t>1.</w:t>
      </w:r>
      <w:r w:rsidRPr="001C013D">
        <w:rPr>
          <w:rFonts w:ascii="Times New Roman" w:hAnsi="Times New Roman" w:cs="Times New Roman"/>
          <w:b/>
          <w:sz w:val="30"/>
          <w:szCs w:val="30"/>
        </w:rPr>
        <w:t> </w:t>
      </w:r>
      <w:r w:rsidRPr="001C013D">
        <w:rPr>
          <w:rFonts w:ascii="Times New Roman" w:hAnsi="Times New Roman" w:cs="Times New Roman"/>
          <w:b/>
          <w:sz w:val="30"/>
          <w:szCs w:val="30"/>
          <w:lang w:val="ru-RU"/>
        </w:rPr>
        <w:t>Внешнеэкономическая конъюнктура</w:t>
      </w:r>
    </w:p>
    <w:p w:rsidR="00C60FA5" w:rsidRPr="001C013D" w:rsidRDefault="00C60FA5" w:rsidP="001C013D">
      <w:pPr>
        <w:autoSpaceDE w:val="0"/>
        <w:autoSpaceDN w:val="0"/>
        <w:adjustRightInd w:val="0"/>
        <w:spacing w:after="0" w:line="240" w:lineRule="auto"/>
        <w:ind w:firstLine="708"/>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Инфляция в мире продолжает замедляться за счет как снижения цен </w:t>
      </w:r>
      <w:r w:rsidR="006D16F8"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на энергоносители и другие сырьевые товары, так и продолжающихся улучшений в цепочках поставок. В то же время ее уровень остается повышенным, замедление происходит нет так быстро, как ожидалось. </w:t>
      </w:r>
      <w:r w:rsidR="006D16F8"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Это особенно характерно для базовой инфляции и инфляции услуг.</w:t>
      </w:r>
    </w:p>
    <w:p w:rsidR="00C60FA5" w:rsidRPr="001C013D" w:rsidRDefault="00C60FA5" w:rsidP="001C013D">
      <w:pPr>
        <w:autoSpaceDE w:val="0"/>
        <w:autoSpaceDN w:val="0"/>
        <w:adjustRightInd w:val="0"/>
        <w:spacing w:after="0" w:line="240" w:lineRule="auto"/>
        <w:ind w:firstLine="708"/>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Глобальная экономическая активность в начале 2023 года выросла. </w:t>
      </w:r>
      <w:r w:rsidR="006D16F8"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И в США, и в еврозоне рост в начале года был выше ожиданий. Заметную поддержку глобальному росту оказала экономика Китая, активность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в которой усилилась после снятия противоэпидемических ограничений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в конце года. В то же время недавние сложности в банковской системе США и Европы добавляют неопределенности относительно дальнейшей траектории мировой экономики, обостряя проблему выбора между задачами обеспечения финансовой стабильности и скорейшего возвращения инфляции к целевому уровню. Центральные банки замедлили ужесточение ДКП.</w:t>
      </w:r>
    </w:p>
    <w:p w:rsidR="00C60FA5" w:rsidRPr="001C013D" w:rsidRDefault="00C60FA5" w:rsidP="001C013D">
      <w:pPr>
        <w:autoSpaceDE w:val="0"/>
        <w:autoSpaceDN w:val="0"/>
        <w:adjustRightInd w:val="0"/>
        <w:spacing w:after="0" w:line="240" w:lineRule="auto"/>
        <w:ind w:firstLine="708"/>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lastRenderedPageBreak/>
        <w:t xml:space="preserve">Цены на большинстве товарных рынков снижались, цены на нефть колебались без выраженного тренда. Наряду с некоторым уменьшением физических объемов экспорта это привело к уменьшению стоимостного объема </w:t>
      </w:r>
      <w:r w:rsidR="006D16F8" w:rsidRPr="001C013D">
        <w:rPr>
          <w:rFonts w:ascii="Times New Roman" w:hAnsi="Times New Roman" w:cs="Times New Roman"/>
          <w:sz w:val="30"/>
          <w:szCs w:val="30"/>
          <w:lang w:val="ru-RU"/>
        </w:rPr>
        <w:t>экспорта. В I квартале 2023 г.</w:t>
      </w:r>
      <w:r w:rsidRPr="001C013D">
        <w:rPr>
          <w:rFonts w:ascii="Times New Roman" w:hAnsi="Times New Roman" w:cs="Times New Roman"/>
          <w:sz w:val="30"/>
          <w:szCs w:val="30"/>
          <w:lang w:val="ru-RU"/>
        </w:rPr>
        <w:t xml:space="preserve"> он сократился на 34,5</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по сравнению с рекордным уровнем аналогичного периода прошлого года (110 млрд</w:t>
      </w:r>
      <w:r w:rsidR="006D16F8" w:rsidRPr="001C013D">
        <w:rPr>
          <w:rFonts w:ascii="Times New Roman" w:hAnsi="Times New Roman" w:cs="Times New Roman"/>
          <w:sz w:val="30"/>
          <w:szCs w:val="30"/>
          <w:lang w:val="ru-RU"/>
        </w:rPr>
        <w:t>. долларов</w:t>
      </w:r>
      <w:r w:rsidRPr="001C013D">
        <w:rPr>
          <w:rFonts w:ascii="Times New Roman" w:hAnsi="Times New Roman" w:cs="Times New Roman"/>
          <w:sz w:val="30"/>
          <w:szCs w:val="30"/>
          <w:lang w:val="ru-RU"/>
        </w:rPr>
        <w:t xml:space="preserve"> США и 168 млрд</w:t>
      </w:r>
      <w:r w:rsidR="006D16F8" w:rsidRPr="001C013D">
        <w:rPr>
          <w:rFonts w:ascii="Times New Roman" w:hAnsi="Times New Roman" w:cs="Times New Roman"/>
          <w:sz w:val="30"/>
          <w:szCs w:val="30"/>
          <w:lang w:val="ru-RU"/>
        </w:rPr>
        <w:t>. долларов</w:t>
      </w:r>
      <w:r w:rsidRPr="001C013D">
        <w:rPr>
          <w:rFonts w:ascii="Times New Roman" w:hAnsi="Times New Roman" w:cs="Times New Roman"/>
          <w:sz w:val="30"/>
          <w:szCs w:val="30"/>
          <w:lang w:val="ru-RU"/>
        </w:rPr>
        <w:t xml:space="preserve"> США соответственно). При этом восстановление импорта вследствие улучшения логистических возможностей и появления новых поставщиков превзошло ожидания </w:t>
      </w:r>
      <w:r w:rsidR="001C013D">
        <w:rPr>
          <w:rFonts w:ascii="Times New Roman" w:hAnsi="Times New Roman" w:cs="Times New Roman"/>
          <w:sz w:val="30"/>
          <w:szCs w:val="30"/>
          <w:lang w:val="ru-RU"/>
        </w:rPr>
        <w:br/>
      </w:r>
      <w:r w:rsidRPr="001C013D">
        <w:rPr>
          <w:rFonts w:ascii="Times New Roman" w:hAnsi="Times New Roman" w:cs="Times New Roman"/>
          <w:sz w:val="30"/>
          <w:szCs w:val="30"/>
          <w:lang w:val="ru-RU"/>
        </w:rPr>
        <w:t>(I квартал 2023 г.: 86 млрд</w:t>
      </w:r>
      <w:r w:rsidR="006D16F8" w:rsidRPr="001C013D">
        <w:rPr>
          <w:rFonts w:ascii="Times New Roman" w:hAnsi="Times New Roman" w:cs="Times New Roman"/>
          <w:sz w:val="30"/>
          <w:szCs w:val="30"/>
          <w:lang w:val="ru-RU"/>
        </w:rPr>
        <w:t>. долларов</w:t>
      </w:r>
      <w:r w:rsidRPr="001C013D">
        <w:rPr>
          <w:rFonts w:ascii="Times New Roman" w:hAnsi="Times New Roman" w:cs="Times New Roman"/>
          <w:sz w:val="30"/>
          <w:szCs w:val="30"/>
          <w:lang w:val="ru-RU"/>
        </w:rPr>
        <w:t xml:space="preserve"> США; IV</w:t>
      </w:r>
      <w:r w:rsidR="006D16F8" w:rsidRPr="001C013D">
        <w:rPr>
          <w:rFonts w:ascii="Times New Roman" w:hAnsi="Times New Roman" w:cs="Times New Roman"/>
          <w:sz w:val="30"/>
          <w:szCs w:val="30"/>
          <w:lang w:val="ru-RU"/>
        </w:rPr>
        <w:t> квартал 2022 г.: 103 млрд. долларов</w:t>
      </w:r>
      <w:r w:rsidRPr="001C013D">
        <w:rPr>
          <w:rFonts w:ascii="Times New Roman" w:hAnsi="Times New Roman" w:cs="Times New Roman"/>
          <w:sz w:val="30"/>
          <w:szCs w:val="30"/>
          <w:lang w:val="ru-RU"/>
        </w:rPr>
        <w:t xml:space="preserve"> США; </w:t>
      </w:r>
      <w:r w:rsidR="006D16F8" w:rsidRPr="001C013D">
        <w:rPr>
          <w:rFonts w:ascii="Times New Roman" w:hAnsi="Times New Roman" w:cs="Times New Roman"/>
          <w:sz w:val="30"/>
          <w:szCs w:val="30"/>
          <w:lang w:val="ru-RU"/>
        </w:rPr>
        <w:t>I квартал 2022 г.: 89 млрд долларов</w:t>
      </w:r>
      <w:r w:rsidRPr="001C013D">
        <w:rPr>
          <w:rFonts w:ascii="Times New Roman" w:hAnsi="Times New Roman" w:cs="Times New Roman"/>
          <w:sz w:val="30"/>
          <w:szCs w:val="30"/>
          <w:lang w:val="ru-RU"/>
        </w:rPr>
        <w:t xml:space="preserve"> США). В результате профицит счета текущих</w:t>
      </w:r>
      <w:r w:rsidR="006D16F8" w:rsidRPr="001C013D">
        <w:rPr>
          <w:rFonts w:ascii="Times New Roman" w:hAnsi="Times New Roman" w:cs="Times New Roman"/>
          <w:sz w:val="30"/>
          <w:szCs w:val="30"/>
          <w:lang w:val="ru-RU"/>
        </w:rPr>
        <w:t xml:space="preserve"> операций в I квартале 2023 г.</w:t>
      </w:r>
      <w:r w:rsidRPr="001C013D">
        <w:rPr>
          <w:rFonts w:ascii="Times New Roman" w:hAnsi="Times New Roman" w:cs="Times New Roman"/>
          <w:sz w:val="30"/>
          <w:szCs w:val="30"/>
          <w:lang w:val="ru-RU"/>
        </w:rPr>
        <w:t xml:space="preserve"> по сравнению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с предыдущим кварталом снизился прак</w:t>
      </w:r>
      <w:r w:rsidR="006D16F8" w:rsidRPr="001C013D">
        <w:rPr>
          <w:rFonts w:ascii="Times New Roman" w:hAnsi="Times New Roman" w:cs="Times New Roman"/>
          <w:sz w:val="30"/>
          <w:szCs w:val="30"/>
          <w:lang w:val="ru-RU"/>
        </w:rPr>
        <w:t>тически вдвое, до 19 млрд. долларов</w:t>
      </w:r>
      <w:r w:rsidRPr="001C013D">
        <w:rPr>
          <w:rFonts w:ascii="Times New Roman" w:hAnsi="Times New Roman" w:cs="Times New Roman"/>
          <w:sz w:val="30"/>
          <w:szCs w:val="30"/>
          <w:lang w:val="ru-RU"/>
        </w:rPr>
        <w:t xml:space="preserve"> США. Это отразилось на курсе рубля, который дополнительно ослабел </w:t>
      </w:r>
      <w:r w:rsidR="006D16F8" w:rsidRPr="001C013D">
        <w:rPr>
          <w:rFonts w:ascii="Times New Roman" w:hAnsi="Times New Roman" w:cs="Times New Roman"/>
          <w:sz w:val="30"/>
          <w:szCs w:val="30"/>
          <w:lang w:val="ru-RU"/>
        </w:rPr>
        <w:t>в период после февраля 2023 г</w:t>
      </w:r>
      <w:r w:rsidRPr="001C013D">
        <w:rPr>
          <w:rFonts w:ascii="Times New Roman" w:hAnsi="Times New Roman" w:cs="Times New Roman"/>
          <w:sz w:val="30"/>
          <w:szCs w:val="30"/>
          <w:lang w:val="ru-RU"/>
        </w:rPr>
        <w:t xml:space="preserve">. Во второй половине апреля обменный курс стабилизировался на уровнях, близких к его значениям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в начале 2022 года.</w:t>
      </w:r>
    </w:p>
    <w:p w:rsidR="00C60FA5" w:rsidRPr="001C013D" w:rsidRDefault="00C60FA5" w:rsidP="00D6583D">
      <w:pPr>
        <w:autoSpaceDE w:val="0"/>
        <w:autoSpaceDN w:val="0"/>
        <w:adjustRightInd w:val="0"/>
        <w:spacing w:before="160" w:after="160" w:line="240" w:lineRule="auto"/>
        <w:ind w:firstLine="709"/>
        <w:rPr>
          <w:rFonts w:ascii="StemText-Regular" w:hAnsi="StemText-Regular" w:cs="StemText-Regular"/>
          <w:b/>
          <w:color w:val="auto"/>
          <w:sz w:val="30"/>
          <w:szCs w:val="30"/>
          <w:lang w:val="ru-RU" w:eastAsia="ru-RU"/>
        </w:rPr>
      </w:pPr>
      <w:r w:rsidRPr="001C013D">
        <w:rPr>
          <w:rFonts w:ascii="Times New Roman" w:hAnsi="Times New Roman" w:cs="Times New Roman"/>
          <w:b/>
          <w:color w:val="auto"/>
          <w:sz w:val="30"/>
          <w:szCs w:val="30"/>
          <w:lang w:val="ru-RU" w:eastAsia="ru-RU"/>
        </w:rPr>
        <w:t>2. Экономический рост (динамика ВВП и факторы, повлиявшие на нее; вклад отраслей экономики)</w:t>
      </w:r>
      <w:r w:rsidRPr="001C013D">
        <w:rPr>
          <w:rFonts w:ascii="StemText-Regular" w:hAnsi="StemText-Regular" w:cs="StemText-Regular"/>
          <w:b/>
          <w:color w:val="auto"/>
          <w:sz w:val="30"/>
          <w:szCs w:val="30"/>
          <w:lang w:val="ru-RU" w:eastAsia="ru-RU"/>
        </w:rPr>
        <w:t xml:space="preserve">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Снижение ВВП в 2022 году составило 2,1</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что оказалось выше прогноза Банка России (-2,5</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В </w:t>
      </w:r>
      <w:r w:rsidRPr="001C013D">
        <w:rPr>
          <w:rFonts w:ascii="Times New Roman" w:hAnsi="Times New Roman" w:cs="Times New Roman"/>
          <w:sz w:val="30"/>
          <w:szCs w:val="30"/>
        </w:rPr>
        <w:t>III</w:t>
      </w:r>
      <w:r w:rsidRPr="001C013D">
        <w:rPr>
          <w:rFonts w:ascii="Times New Roman" w:hAnsi="Times New Roman" w:cs="Times New Roman"/>
          <w:sz w:val="30"/>
          <w:szCs w:val="30"/>
          <w:lang w:val="ru-RU"/>
        </w:rPr>
        <w:t>-</w:t>
      </w:r>
      <w:r w:rsidRPr="001C013D">
        <w:rPr>
          <w:rFonts w:ascii="Times New Roman" w:hAnsi="Times New Roman" w:cs="Times New Roman"/>
          <w:sz w:val="30"/>
          <w:szCs w:val="30"/>
        </w:rPr>
        <w:t>IV</w:t>
      </w:r>
      <w:r w:rsidR="006D16F8" w:rsidRPr="001C013D">
        <w:rPr>
          <w:rFonts w:ascii="Times New Roman" w:hAnsi="Times New Roman" w:cs="Times New Roman"/>
          <w:sz w:val="30"/>
          <w:szCs w:val="30"/>
          <w:lang w:val="ru-RU"/>
        </w:rPr>
        <w:t xml:space="preserve"> кварталах 2022 г.</w:t>
      </w:r>
      <w:r w:rsidRPr="001C013D">
        <w:rPr>
          <w:rFonts w:ascii="Times New Roman" w:hAnsi="Times New Roman" w:cs="Times New Roman"/>
          <w:sz w:val="30"/>
          <w:szCs w:val="30"/>
          <w:lang w:val="ru-RU"/>
        </w:rPr>
        <w:t xml:space="preserve"> наблюдалось восстановление экономической активности после падения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во </w:t>
      </w:r>
      <w:r w:rsidRPr="001C013D">
        <w:rPr>
          <w:rFonts w:ascii="Times New Roman" w:hAnsi="Times New Roman" w:cs="Times New Roman"/>
          <w:sz w:val="30"/>
          <w:szCs w:val="30"/>
        </w:rPr>
        <w:t>II</w:t>
      </w:r>
      <w:r w:rsidRPr="001C013D">
        <w:rPr>
          <w:rFonts w:ascii="Times New Roman" w:hAnsi="Times New Roman" w:cs="Times New Roman"/>
          <w:sz w:val="30"/>
          <w:szCs w:val="30"/>
          <w:lang w:val="ru-RU"/>
        </w:rPr>
        <w:t xml:space="preserve"> квартале. </w:t>
      </w:r>
    </w:p>
    <w:p w:rsidR="00C60FA5" w:rsidRPr="001C013D" w:rsidRDefault="006D16F8"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За январь – февраль 2023 г.</w:t>
      </w:r>
      <w:r w:rsidR="00C60FA5" w:rsidRPr="001C013D">
        <w:rPr>
          <w:rFonts w:ascii="Times New Roman" w:hAnsi="Times New Roman" w:cs="Times New Roman"/>
          <w:sz w:val="30"/>
          <w:szCs w:val="30"/>
          <w:lang w:val="ru-RU"/>
        </w:rPr>
        <w:t xml:space="preserve"> деловая активность в российской экономике возросла (SA) как в базовых отраслях, так и в сфере услуг. Наибольший вклад в увеличение выпуска в этот период по сравнению </w:t>
      </w:r>
      <w:r w:rsidR="00D6583D">
        <w:rPr>
          <w:rFonts w:ascii="Times New Roman" w:hAnsi="Times New Roman" w:cs="Times New Roman"/>
          <w:sz w:val="30"/>
          <w:szCs w:val="30"/>
          <w:lang w:val="ru-RU"/>
        </w:rPr>
        <w:br/>
      </w:r>
      <w:r w:rsidR="00C60FA5" w:rsidRPr="001C013D">
        <w:rPr>
          <w:rFonts w:ascii="Times New Roman" w:hAnsi="Times New Roman" w:cs="Times New Roman"/>
          <w:sz w:val="30"/>
          <w:szCs w:val="30"/>
          <w:lang w:val="ru-RU"/>
        </w:rPr>
        <w:t>с IV квартал</w:t>
      </w:r>
      <w:r w:rsidRPr="001C013D">
        <w:rPr>
          <w:rFonts w:ascii="Times New Roman" w:hAnsi="Times New Roman" w:cs="Times New Roman"/>
          <w:sz w:val="30"/>
          <w:szCs w:val="30"/>
          <w:lang w:val="ru-RU"/>
        </w:rPr>
        <w:t>ом 2022 г.</w:t>
      </w:r>
      <w:r w:rsidR="00C60FA5" w:rsidRPr="001C013D">
        <w:rPr>
          <w:rFonts w:ascii="Times New Roman" w:hAnsi="Times New Roman" w:cs="Times New Roman"/>
          <w:sz w:val="30"/>
          <w:szCs w:val="30"/>
          <w:lang w:val="ru-RU"/>
        </w:rPr>
        <w:t xml:space="preserve"> (SA) внесли оптовая торговля и обрабатывающая промышленность.</w:t>
      </w:r>
    </w:p>
    <w:p w:rsidR="00D6583D" w:rsidRDefault="00C60FA5" w:rsidP="00D6583D">
      <w:pPr>
        <w:autoSpaceDE w:val="0"/>
        <w:autoSpaceDN w:val="0"/>
        <w:adjustRightInd w:val="0"/>
        <w:spacing w:after="12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Среди обрабатывающих отраслей как в январе – феврале, так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и в I квартале в целом наиболее существенно увеличился выпуск инвестиционных товаров (готовые металлические изделия, транспортные средства и оборудование (кроме автотранспорта), электрооборудование, компьютеры, электроника, оптика и прочее). Один из значимых факторов роста – повышенный спрос со стороны строительной отрасли. Объем строительных работ, по оценкам Банка России, находится на максимальных уровнях за последние пять лет.</w:t>
      </w:r>
    </w:p>
    <w:p w:rsidR="00D6583D" w:rsidRDefault="00D6583D">
      <w:pPr>
        <w:spacing w:after="160" w:line="259" w:lineRule="auto"/>
        <w:rPr>
          <w:rFonts w:ascii="Times New Roman" w:hAnsi="Times New Roman" w:cs="Times New Roman"/>
          <w:sz w:val="30"/>
          <w:szCs w:val="30"/>
          <w:lang w:val="ru-RU"/>
        </w:rPr>
      </w:pPr>
      <w:r>
        <w:rPr>
          <w:rFonts w:ascii="Times New Roman" w:hAnsi="Times New Roman" w:cs="Times New Roman"/>
          <w:sz w:val="30"/>
          <w:szCs w:val="30"/>
          <w:lang w:val="ru-RU"/>
        </w:rPr>
        <w:br w:type="page"/>
      </w:r>
    </w:p>
    <w:p w:rsidR="00C60FA5" w:rsidRPr="00C60FA5" w:rsidRDefault="00C60FA5" w:rsidP="00C60FA5">
      <w:pPr>
        <w:spacing w:before="120" w:after="120"/>
        <w:contextualSpacing/>
        <w:jc w:val="center"/>
        <w:rPr>
          <w:rFonts w:ascii="Times New Roman" w:hAnsi="Times New Roman" w:cs="Times New Roman"/>
          <w:b/>
          <w:color w:val="auto"/>
          <w:lang w:val="ru-RU"/>
        </w:rPr>
      </w:pPr>
      <w:r w:rsidRPr="00C60FA5">
        <w:rPr>
          <w:rFonts w:ascii="Times New Roman" w:hAnsi="Times New Roman" w:cs="Times New Roman"/>
          <w:b/>
          <w:color w:val="auto"/>
          <w:lang w:val="ru-RU"/>
        </w:rPr>
        <w:lastRenderedPageBreak/>
        <w:t xml:space="preserve">Динамика показателей реального сектора </w:t>
      </w:r>
      <w:proofErr w:type="gramStart"/>
      <w:r w:rsidRPr="00C60FA5">
        <w:rPr>
          <w:rFonts w:ascii="Times New Roman" w:eastAsia="Times New Roman" w:hAnsi="Times New Roman" w:cs="Times New Roman"/>
          <w:b/>
          <w:lang w:val="ru-RU" w:eastAsia="ru-RU"/>
        </w:rPr>
        <w:t>(</w:t>
      </w:r>
      <w:r w:rsidR="003947ED">
        <w:rPr>
          <w:rFonts w:ascii="Times New Roman" w:eastAsia="Times New Roman" w:hAnsi="Times New Roman" w:cs="Times New Roman"/>
          <w:b/>
          <w:lang w:val="ru-RU" w:eastAsia="ru-RU"/>
        </w:rPr>
        <w:t xml:space="preserve"> процента</w:t>
      </w:r>
      <w:proofErr w:type="gramEnd"/>
      <w:r w:rsidRPr="00C60FA5">
        <w:rPr>
          <w:rFonts w:ascii="Times New Roman" w:eastAsia="Times New Roman" w:hAnsi="Times New Roman" w:cs="Times New Roman"/>
          <w:b/>
          <w:lang w:val="ru-RU" w:eastAsia="ru-RU"/>
        </w:rPr>
        <w:t>, г/г)</w:t>
      </w:r>
    </w:p>
    <w:tbl>
      <w:tblPr>
        <w:tblStyle w:val="2"/>
        <w:tblW w:w="0" w:type="auto"/>
        <w:jc w:val="center"/>
        <w:tblLayout w:type="fixed"/>
        <w:tblLook w:val="04A0" w:firstRow="1" w:lastRow="0" w:firstColumn="1" w:lastColumn="0" w:noHBand="0" w:noVBand="1"/>
      </w:tblPr>
      <w:tblGrid>
        <w:gridCol w:w="3052"/>
        <w:gridCol w:w="776"/>
        <w:gridCol w:w="1134"/>
        <w:gridCol w:w="1701"/>
        <w:gridCol w:w="1275"/>
        <w:gridCol w:w="1276"/>
      </w:tblGrid>
      <w:tr w:rsidR="00C60FA5" w:rsidRPr="00C60FA5" w:rsidTr="00C60FA5">
        <w:trPr>
          <w:jc w:val="center"/>
        </w:trPr>
        <w:tc>
          <w:tcPr>
            <w:tcW w:w="3052" w:type="dxa"/>
            <w:vMerge w:val="restart"/>
          </w:tcPr>
          <w:p w:rsidR="00C60FA5" w:rsidRPr="00C60FA5" w:rsidRDefault="00C60FA5" w:rsidP="00C60FA5">
            <w:p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 xml:space="preserve">Показатель </w:t>
            </w:r>
          </w:p>
        </w:tc>
        <w:tc>
          <w:tcPr>
            <w:tcW w:w="776" w:type="dxa"/>
            <w:vMerge w:val="restart"/>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 xml:space="preserve">2021 </w:t>
            </w:r>
          </w:p>
        </w:tc>
        <w:tc>
          <w:tcPr>
            <w:tcW w:w="1134" w:type="dxa"/>
            <w:vMerge w:val="restart"/>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2022</w:t>
            </w:r>
          </w:p>
        </w:tc>
        <w:tc>
          <w:tcPr>
            <w:tcW w:w="4252" w:type="dxa"/>
            <w:gridSpan w:val="3"/>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2023</w:t>
            </w:r>
          </w:p>
        </w:tc>
      </w:tr>
      <w:tr w:rsidR="00C60FA5" w:rsidRPr="00C60FA5" w:rsidTr="00C60FA5">
        <w:trPr>
          <w:jc w:val="center"/>
        </w:trPr>
        <w:tc>
          <w:tcPr>
            <w:tcW w:w="3052" w:type="dxa"/>
            <w:vMerge/>
          </w:tcPr>
          <w:p w:rsidR="00C60FA5" w:rsidRPr="00C60FA5" w:rsidRDefault="00C60FA5" w:rsidP="00C60FA5">
            <w:pPr>
              <w:spacing w:after="0" w:line="240" w:lineRule="auto"/>
              <w:contextualSpacing/>
              <w:jc w:val="both"/>
              <w:rPr>
                <w:rFonts w:ascii="Times New Roman" w:hAnsi="Times New Roman" w:cs="Times New Roman"/>
                <w:color w:val="auto"/>
                <w:lang w:val="ru-RU"/>
              </w:rPr>
            </w:pPr>
          </w:p>
        </w:tc>
        <w:tc>
          <w:tcPr>
            <w:tcW w:w="776" w:type="dxa"/>
            <w:vMerge/>
          </w:tcPr>
          <w:p w:rsidR="00C60FA5" w:rsidRPr="00C60FA5" w:rsidRDefault="00C60FA5" w:rsidP="00C60FA5">
            <w:pPr>
              <w:spacing w:after="0" w:line="240" w:lineRule="auto"/>
              <w:contextualSpacing/>
              <w:jc w:val="both"/>
              <w:rPr>
                <w:rFonts w:ascii="Times New Roman" w:hAnsi="Times New Roman" w:cs="Times New Roman"/>
                <w:color w:val="auto"/>
                <w:lang w:val="ru-RU"/>
              </w:rPr>
            </w:pPr>
          </w:p>
        </w:tc>
        <w:tc>
          <w:tcPr>
            <w:tcW w:w="1134" w:type="dxa"/>
            <w:vMerge/>
          </w:tcPr>
          <w:p w:rsidR="00C60FA5" w:rsidRPr="00C60FA5" w:rsidRDefault="00C60FA5" w:rsidP="00C60FA5">
            <w:pPr>
              <w:spacing w:after="0" w:line="240" w:lineRule="auto"/>
              <w:contextualSpacing/>
              <w:jc w:val="center"/>
              <w:rPr>
                <w:rFonts w:ascii="Times New Roman" w:hAnsi="Times New Roman" w:cs="Times New Roman"/>
                <w:color w:val="auto"/>
                <w:lang w:val="ru-RU"/>
              </w:rPr>
            </w:pPr>
          </w:p>
        </w:tc>
        <w:tc>
          <w:tcPr>
            <w:tcW w:w="1701"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Январь</w:t>
            </w:r>
          </w:p>
        </w:tc>
        <w:tc>
          <w:tcPr>
            <w:tcW w:w="1275"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Февраль</w:t>
            </w:r>
          </w:p>
        </w:tc>
        <w:tc>
          <w:tcPr>
            <w:tcW w:w="1276"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Март</w:t>
            </w:r>
          </w:p>
        </w:tc>
      </w:tr>
      <w:tr w:rsidR="00C60FA5" w:rsidRPr="00C60FA5" w:rsidTr="00C60FA5">
        <w:trPr>
          <w:jc w:val="center"/>
        </w:trPr>
        <w:tc>
          <w:tcPr>
            <w:tcW w:w="3052" w:type="dxa"/>
          </w:tcPr>
          <w:p w:rsidR="00C60FA5" w:rsidRPr="00C60FA5" w:rsidRDefault="00C60FA5" w:rsidP="00C60FA5">
            <w:p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Промышленное производство</w:t>
            </w:r>
          </w:p>
        </w:tc>
        <w:tc>
          <w:tcPr>
            <w:tcW w:w="776"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6,4</w:t>
            </w:r>
          </w:p>
        </w:tc>
        <w:tc>
          <w:tcPr>
            <w:tcW w:w="1134"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-0,6</w:t>
            </w:r>
          </w:p>
        </w:tc>
        <w:tc>
          <w:tcPr>
            <w:tcW w:w="1701"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-2,4</w:t>
            </w:r>
          </w:p>
        </w:tc>
        <w:tc>
          <w:tcPr>
            <w:tcW w:w="1275"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-1,7</w:t>
            </w:r>
          </w:p>
        </w:tc>
        <w:tc>
          <w:tcPr>
            <w:tcW w:w="1276"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1,2</w:t>
            </w:r>
          </w:p>
        </w:tc>
      </w:tr>
      <w:tr w:rsidR="00C60FA5" w:rsidRPr="00C60FA5" w:rsidTr="00C60FA5">
        <w:trPr>
          <w:jc w:val="center"/>
        </w:trPr>
        <w:tc>
          <w:tcPr>
            <w:tcW w:w="3052" w:type="dxa"/>
          </w:tcPr>
          <w:p w:rsidR="00C60FA5" w:rsidRPr="00C60FA5" w:rsidRDefault="00C60FA5" w:rsidP="00C60FA5">
            <w:p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Обрабатывающие производства</w:t>
            </w:r>
          </w:p>
        </w:tc>
        <w:tc>
          <w:tcPr>
            <w:tcW w:w="776"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7,3</w:t>
            </w:r>
          </w:p>
        </w:tc>
        <w:tc>
          <w:tcPr>
            <w:tcW w:w="1134"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-1,3</w:t>
            </w:r>
          </w:p>
        </w:tc>
        <w:tc>
          <w:tcPr>
            <w:tcW w:w="1701"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-2,3</w:t>
            </w:r>
          </w:p>
        </w:tc>
        <w:tc>
          <w:tcPr>
            <w:tcW w:w="1275"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-1,2</w:t>
            </w:r>
          </w:p>
        </w:tc>
        <w:tc>
          <w:tcPr>
            <w:tcW w:w="1276"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6,3</w:t>
            </w:r>
          </w:p>
        </w:tc>
      </w:tr>
      <w:tr w:rsidR="00C60FA5" w:rsidRPr="00C60FA5" w:rsidTr="00C60FA5">
        <w:trPr>
          <w:jc w:val="center"/>
        </w:trPr>
        <w:tc>
          <w:tcPr>
            <w:tcW w:w="3052" w:type="dxa"/>
          </w:tcPr>
          <w:p w:rsidR="00C60FA5" w:rsidRPr="00C60FA5" w:rsidRDefault="00C60FA5" w:rsidP="00C60FA5">
            <w:p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Объем строительных работ</w:t>
            </w:r>
          </w:p>
        </w:tc>
        <w:tc>
          <w:tcPr>
            <w:tcW w:w="776"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6,0</w:t>
            </w:r>
          </w:p>
        </w:tc>
        <w:tc>
          <w:tcPr>
            <w:tcW w:w="1134"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5,2</w:t>
            </w:r>
          </w:p>
        </w:tc>
        <w:tc>
          <w:tcPr>
            <w:tcW w:w="1701"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9,9</w:t>
            </w:r>
          </w:p>
        </w:tc>
        <w:tc>
          <w:tcPr>
            <w:tcW w:w="1275"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11,9</w:t>
            </w:r>
          </w:p>
        </w:tc>
        <w:tc>
          <w:tcPr>
            <w:tcW w:w="1276"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6,0</w:t>
            </w:r>
          </w:p>
        </w:tc>
      </w:tr>
      <w:tr w:rsidR="00C60FA5" w:rsidRPr="00C60FA5" w:rsidTr="00C60FA5">
        <w:trPr>
          <w:jc w:val="center"/>
        </w:trPr>
        <w:tc>
          <w:tcPr>
            <w:tcW w:w="3052" w:type="dxa"/>
          </w:tcPr>
          <w:p w:rsidR="00C60FA5" w:rsidRPr="00C60FA5" w:rsidRDefault="00C60FA5" w:rsidP="00C60FA5">
            <w:p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Грузооборот транспорта</w:t>
            </w:r>
          </w:p>
        </w:tc>
        <w:tc>
          <w:tcPr>
            <w:tcW w:w="776"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5,4</w:t>
            </w:r>
          </w:p>
        </w:tc>
        <w:tc>
          <w:tcPr>
            <w:tcW w:w="1134"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-2,6</w:t>
            </w:r>
          </w:p>
        </w:tc>
        <w:tc>
          <w:tcPr>
            <w:tcW w:w="1701"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-2,1</w:t>
            </w:r>
          </w:p>
        </w:tc>
        <w:tc>
          <w:tcPr>
            <w:tcW w:w="127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-0,4</w:t>
            </w:r>
          </w:p>
        </w:tc>
        <w:tc>
          <w:tcPr>
            <w:tcW w:w="1276"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3,6</w:t>
            </w:r>
          </w:p>
        </w:tc>
      </w:tr>
      <w:tr w:rsidR="00C60FA5" w:rsidRPr="00C60FA5" w:rsidTr="00C60FA5">
        <w:trPr>
          <w:jc w:val="center"/>
        </w:trPr>
        <w:tc>
          <w:tcPr>
            <w:tcW w:w="3052" w:type="dxa"/>
          </w:tcPr>
          <w:p w:rsidR="00C60FA5" w:rsidRPr="00C60FA5" w:rsidRDefault="00C60FA5" w:rsidP="00C60FA5">
            <w:p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Оборот розничной торговли</w:t>
            </w:r>
          </w:p>
        </w:tc>
        <w:tc>
          <w:tcPr>
            <w:tcW w:w="776"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7,8</w:t>
            </w:r>
          </w:p>
        </w:tc>
        <w:tc>
          <w:tcPr>
            <w:tcW w:w="1134"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-6,5</w:t>
            </w:r>
          </w:p>
        </w:tc>
        <w:tc>
          <w:tcPr>
            <w:tcW w:w="1701"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-7,9</w:t>
            </w:r>
          </w:p>
        </w:tc>
        <w:tc>
          <w:tcPr>
            <w:tcW w:w="1275"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-9,0</w:t>
            </w:r>
          </w:p>
        </w:tc>
        <w:tc>
          <w:tcPr>
            <w:tcW w:w="1276"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-5,1</w:t>
            </w:r>
          </w:p>
        </w:tc>
      </w:tr>
    </w:tbl>
    <w:p w:rsidR="00C60FA5" w:rsidRPr="00C60FA5" w:rsidRDefault="00C60FA5" w:rsidP="00C60FA5">
      <w:pPr>
        <w:autoSpaceDE w:val="0"/>
        <w:autoSpaceDN w:val="0"/>
        <w:adjustRightInd w:val="0"/>
        <w:spacing w:after="0" w:line="240" w:lineRule="auto"/>
        <w:jc w:val="both"/>
        <w:rPr>
          <w:rFonts w:ascii="Times New Roman" w:hAnsi="Times New Roman" w:cs="Times New Roman"/>
          <w:sz w:val="28"/>
          <w:szCs w:val="28"/>
          <w:lang w:val="ru-RU"/>
        </w:rPr>
      </w:pP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Индикатор бизнес-климата (ИБК) Банка России в апреле вырос шестой месяц подряд, достигнув значения в 8,3 пункт</w:t>
      </w:r>
      <w:r w:rsidR="006D16F8" w:rsidRPr="001C013D">
        <w:rPr>
          <w:rFonts w:ascii="Times New Roman" w:hAnsi="Times New Roman" w:cs="Times New Roman"/>
          <w:sz w:val="30"/>
          <w:szCs w:val="30"/>
          <w:lang w:val="ru-RU"/>
        </w:rPr>
        <w:t xml:space="preserve">а. Это максимум </w:t>
      </w:r>
      <w:r w:rsidR="00D6583D">
        <w:rPr>
          <w:rFonts w:ascii="Times New Roman" w:hAnsi="Times New Roman" w:cs="Times New Roman"/>
          <w:sz w:val="30"/>
          <w:szCs w:val="30"/>
          <w:lang w:val="ru-RU"/>
        </w:rPr>
        <w:br/>
      </w:r>
      <w:r w:rsidR="006D16F8" w:rsidRPr="001C013D">
        <w:rPr>
          <w:rFonts w:ascii="Times New Roman" w:hAnsi="Times New Roman" w:cs="Times New Roman"/>
          <w:sz w:val="30"/>
          <w:szCs w:val="30"/>
          <w:lang w:val="ru-RU"/>
        </w:rPr>
        <w:t>с июня 2013 г</w:t>
      </w:r>
      <w:r w:rsidRPr="001C013D">
        <w:rPr>
          <w:rFonts w:ascii="Times New Roman" w:hAnsi="Times New Roman" w:cs="Times New Roman"/>
          <w:sz w:val="30"/>
          <w:szCs w:val="30"/>
          <w:lang w:val="ru-RU"/>
        </w:rPr>
        <w:t xml:space="preserve">. Текущие условия улучшились в большинстве отраслей. Наиболее позитивные оценки в апреле сложились в обрабатывающих производствах, в большей степени – среди производителей инвестиционных товаров (производство строительных материалов, машиностроительной продукции и так далее) в ответ на рост объема внутренних заказов. Снижение ИБК произошло в энергетическом комплексе, добыче полезных ископаемых и сельском хозяйстве. Ожидания </w:t>
      </w:r>
      <w:r w:rsidR="006D16F8"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в целом улучшились, компании отмечали снижение рисков, связанных с их деятельностью. </w:t>
      </w:r>
    </w:p>
    <w:p w:rsidR="00C60FA5" w:rsidRPr="001C013D" w:rsidRDefault="00C60FA5" w:rsidP="00D6583D">
      <w:pPr>
        <w:autoSpaceDE w:val="0"/>
        <w:autoSpaceDN w:val="0"/>
        <w:adjustRightInd w:val="0"/>
        <w:spacing w:after="160" w:line="240" w:lineRule="auto"/>
        <w:ind w:firstLine="709"/>
        <w:jc w:val="both"/>
        <w:rPr>
          <w:rFonts w:ascii="Times New Roman" w:hAnsi="Times New Roman" w:cs="Times New Roman"/>
          <w:color w:val="auto"/>
          <w:sz w:val="30"/>
          <w:szCs w:val="30"/>
          <w:lang w:val="ru-RU" w:eastAsia="ru-RU"/>
        </w:rPr>
      </w:pPr>
      <w:r w:rsidRPr="001C013D">
        <w:rPr>
          <w:rFonts w:ascii="Times New Roman" w:hAnsi="Times New Roman" w:cs="Times New Roman"/>
          <w:color w:val="auto"/>
          <w:sz w:val="30"/>
          <w:szCs w:val="30"/>
          <w:lang w:val="ru-RU" w:eastAsia="ru-RU"/>
        </w:rPr>
        <w:t xml:space="preserve">Согласно прогнозу Банка России, по итогам 2023 г. ВВП вырастет </w:t>
      </w:r>
      <w:r w:rsidR="006D16F8" w:rsidRPr="001C013D">
        <w:rPr>
          <w:rFonts w:ascii="Times New Roman" w:hAnsi="Times New Roman" w:cs="Times New Roman"/>
          <w:color w:val="auto"/>
          <w:sz w:val="30"/>
          <w:szCs w:val="30"/>
          <w:lang w:val="ru-RU" w:eastAsia="ru-RU"/>
        </w:rPr>
        <w:br/>
      </w:r>
      <w:r w:rsidRPr="001C013D">
        <w:rPr>
          <w:rFonts w:ascii="Times New Roman" w:hAnsi="Times New Roman" w:cs="Times New Roman"/>
          <w:color w:val="auto"/>
          <w:sz w:val="30"/>
          <w:szCs w:val="30"/>
          <w:lang w:val="ru-RU" w:eastAsia="ru-RU"/>
        </w:rPr>
        <w:t>на 0,5-2,0</w:t>
      </w:r>
      <w:r w:rsidR="003947ED" w:rsidRPr="001C013D">
        <w:rPr>
          <w:rFonts w:ascii="Times New Roman" w:hAnsi="Times New Roman" w:cs="Times New Roman"/>
          <w:color w:val="auto"/>
          <w:sz w:val="30"/>
          <w:szCs w:val="30"/>
          <w:lang w:val="ru-RU" w:eastAsia="ru-RU"/>
        </w:rPr>
        <w:t xml:space="preserve"> процента</w:t>
      </w:r>
      <w:r w:rsidRPr="001C013D">
        <w:rPr>
          <w:rFonts w:ascii="Times New Roman" w:hAnsi="Times New Roman" w:cs="Times New Roman"/>
          <w:color w:val="auto"/>
          <w:sz w:val="30"/>
          <w:szCs w:val="30"/>
          <w:lang w:val="ru-RU" w:eastAsia="ru-RU"/>
        </w:rPr>
        <w:t xml:space="preserve">. В 2024-2025 годах умеренная восстановительная тенденция сохранится.  </w:t>
      </w:r>
    </w:p>
    <w:p w:rsidR="00C60FA5" w:rsidRPr="00C60FA5" w:rsidRDefault="00C60FA5" w:rsidP="00C60FA5">
      <w:pPr>
        <w:spacing w:after="0" w:line="240" w:lineRule="auto"/>
        <w:jc w:val="center"/>
        <w:rPr>
          <w:rFonts w:ascii="Times New Roman" w:hAnsi="Times New Roman" w:cs="Times New Roman"/>
          <w:b/>
          <w:color w:val="auto"/>
          <w:lang w:val="ru-RU" w:eastAsia="ru-RU"/>
        </w:rPr>
      </w:pPr>
      <w:r w:rsidRPr="00C60FA5">
        <w:rPr>
          <w:rFonts w:ascii="Times New Roman" w:hAnsi="Times New Roman" w:cs="Times New Roman"/>
          <w:b/>
          <w:color w:val="auto"/>
          <w:lang w:val="ru-RU" w:eastAsia="ru-RU"/>
        </w:rPr>
        <w:t xml:space="preserve">Динамика ВВП (факт и базовый прогноз, </w:t>
      </w:r>
      <w:r w:rsidR="003947ED">
        <w:rPr>
          <w:rFonts w:ascii="Times New Roman" w:hAnsi="Times New Roman" w:cs="Times New Roman"/>
          <w:b/>
          <w:color w:val="auto"/>
          <w:lang w:val="ru-RU" w:eastAsia="ru-RU"/>
        </w:rPr>
        <w:t xml:space="preserve"> процента</w:t>
      </w:r>
      <w:r w:rsidRPr="00C60FA5">
        <w:rPr>
          <w:rFonts w:ascii="Times New Roman" w:hAnsi="Times New Roman" w:cs="Times New Roman"/>
          <w:b/>
          <w:color w:val="auto"/>
          <w:lang w:val="ru-RU" w:eastAsia="ru-RU"/>
        </w:rPr>
        <w:t>, г/г)</w:t>
      </w:r>
      <w:r w:rsidRPr="00C60FA5">
        <w:rPr>
          <w:rFonts w:ascii="Times New Roman" w:hAnsi="Times New Roman" w:cs="Times New Roman"/>
          <w:b/>
          <w:color w:val="auto"/>
          <w:vertAlign w:val="superscript"/>
          <w:lang w:val="ru-RU" w:eastAsia="ru-RU"/>
        </w:rPr>
        <w:footnoteReference w:id="4"/>
      </w:r>
    </w:p>
    <w:p w:rsidR="00C60FA5" w:rsidRPr="00C60FA5" w:rsidRDefault="00C60FA5" w:rsidP="00C60FA5">
      <w:pPr>
        <w:spacing w:after="0" w:line="240" w:lineRule="auto"/>
        <w:rPr>
          <w:rFonts w:ascii="Times New Roman" w:hAnsi="Times New Roman" w:cs="Times New Roman"/>
          <w:b/>
          <w:color w:val="auto"/>
          <w:sz w:val="16"/>
          <w:szCs w:val="16"/>
          <w:lang w:val="ru-RU" w:eastAsia="ru-RU"/>
        </w:rPr>
      </w:pPr>
    </w:p>
    <w:tbl>
      <w:tblPr>
        <w:tblStyle w:val="2"/>
        <w:tblW w:w="0" w:type="auto"/>
        <w:jc w:val="center"/>
        <w:tblLook w:val="04A0" w:firstRow="1" w:lastRow="0" w:firstColumn="1" w:lastColumn="0" w:noHBand="0" w:noVBand="1"/>
      </w:tblPr>
      <w:tblGrid>
        <w:gridCol w:w="3256"/>
        <w:gridCol w:w="992"/>
        <w:gridCol w:w="1411"/>
        <w:gridCol w:w="1424"/>
        <w:gridCol w:w="1128"/>
      </w:tblGrid>
      <w:tr w:rsidR="00C60FA5" w:rsidRPr="00C60FA5" w:rsidTr="00C60FA5">
        <w:trPr>
          <w:jc w:val="center"/>
        </w:trPr>
        <w:tc>
          <w:tcPr>
            <w:tcW w:w="3256" w:type="dxa"/>
            <w:vMerge w:val="restart"/>
          </w:tcPr>
          <w:p w:rsidR="00C60FA5" w:rsidRPr="00C60FA5" w:rsidRDefault="00C60FA5" w:rsidP="00C60FA5">
            <w:pPr>
              <w:spacing w:after="0" w:line="240" w:lineRule="auto"/>
              <w:contextualSpacing/>
              <w:rPr>
                <w:rFonts w:ascii="Times New Roman" w:hAnsi="Times New Roman" w:cs="Times New Roman"/>
                <w:color w:val="auto"/>
                <w:lang w:val="ru-RU"/>
              </w:rPr>
            </w:pPr>
            <w:r w:rsidRPr="00C60FA5">
              <w:rPr>
                <w:rFonts w:ascii="Times New Roman" w:hAnsi="Times New Roman" w:cs="Times New Roman"/>
                <w:color w:val="auto"/>
                <w:lang w:val="ru-RU"/>
              </w:rPr>
              <w:t xml:space="preserve">Показатель </w:t>
            </w:r>
          </w:p>
        </w:tc>
        <w:tc>
          <w:tcPr>
            <w:tcW w:w="992" w:type="dxa"/>
            <w:vMerge w:val="restart"/>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20</w:t>
            </w:r>
            <w:r w:rsidRPr="00C60FA5">
              <w:rPr>
                <w:rFonts w:ascii="Times New Roman" w:hAnsi="Times New Roman" w:cs="Times New Roman"/>
                <w:color w:val="auto"/>
              </w:rPr>
              <w:t>2</w:t>
            </w:r>
            <w:r w:rsidRPr="00C60FA5">
              <w:rPr>
                <w:rFonts w:ascii="Times New Roman" w:hAnsi="Times New Roman" w:cs="Times New Roman"/>
                <w:color w:val="auto"/>
                <w:lang w:val="ru-RU"/>
              </w:rPr>
              <w:t>2 (факт)</w:t>
            </w:r>
          </w:p>
        </w:tc>
        <w:tc>
          <w:tcPr>
            <w:tcW w:w="3963" w:type="dxa"/>
            <w:gridSpan w:val="3"/>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Базовый</w:t>
            </w:r>
          </w:p>
        </w:tc>
      </w:tr>
      <w:tr w:rsidR="00C60FA5" w:rsidRPr="00C60FA5" w:rsidTr="00C60FA5">
        <w:trPr>
          <w:jc w:val="center"/>
        </w:trPr>
        <w:tc>
          <w:tcPr>
            <w:tcW w:w="3256" w:type="dxa"/>
            <w:vMerge/>
          </w:tcPr>
          <w:p w:rsidR="00C60FA5" w:rsidRPr="00C60FA5" w:rsidRDefault="00C60FA5" w:rsidP="00C60FA5">
            <w:pPr>
              <w:spacing w:after="0" w:line="240" w:lineRule="auto"/>
              <w:contextualSpacing/>
              <w:rPr>
                <w:rFonts w:ascii="Times New Roman" w:hAnsi="Times New Roman" w:cs="Times New Roman"/>
                <w:color w:val="auto"/>
                <w:lang w:val="ru-RU"/>
              </w:rPr>
            </w:pPr>
          </w:p>
        </w:tc>
        <w:tc>
          <w:tcPr>
            <w:tcW w:w="992" w:type="dxa"/>
            <w:vMerge/>
          </w:tcPr>
          <w:p w:rsidR="00C60FA5" w:rsidRPr="00C60FA5" w:rsidRDefault="00C60FA5" w:rsidP="00C60FA5">
            <w:pPr>
              <w:spacing w:after="0" w:line="240" w:lineRule="auto"/>
              <w:contextualSpacing/>
              <w:jc w:val="center"/>
              <w:rPr>
                <w:rFonts w:ascii="Times New Roman" w:hAnsi="Times New Roman" w:cs="Times New Roman"/>
                <w:color w:val="auto"/>
                <w:lang w:val="ru-RU"/>
              </w:rPr>
            </w:pPr>
          </w:p>
        </w:tc>
        <w:tc>
          <w:tcPr>
            <w:tcW w:w="1411"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2023</w:t>
            </w:r>
          </w:p>
        </w:tc>
        <w:tc>
          <w:tcPr>
            <w:tcW w:w="1424"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2024</w:t>
            </w:r>
          </w:p>
        </w:tc>
        <w:tc>
          <w:tcPr>
            <w:tcW w:w="1128"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2025</w:t>
            </w:r>
          </w:p>
        </w:tc>
      </w:tr>
      <w:tr w:rsidR="00C60FA5" w:rsidRPr="00C60FA5" w:rsidTr="00C60FA5">
        <w:trPr>
          <w:jc w:val="center"/>
        </w:trPr>
        <w:tc>
          <w:tcPr>
            <w:tcW w:w="3256" w:type="dxa"/>
          </w:tcPr>
          <w:p w:rsidR="00C60FA5" w:rsidRPr="00C60FA5" w:rsidRDefault="00C60FA5" w:rsidP="00C60FA5">
            <w:pPr>
              <w:spacing w:after="0" w:line="240" w:lineRule="auto"/>
              <w:contextualSpacing/>
              <w:rPr>
                <w:rFonts w:ascii="Times New Roman" w:hAnsi="Times New Roman" w:cs="Times New Roman"/>
                <w:b/>
                <w:color w:val="auto"/>
                <w:lang w:val="ru-RU"/>
              </w:rPr>
            </w:pPr>
            <w:r w:rsidRPr="00C60FA5">
              <w:rPr>
                <w:rFonts w:ascii="Times New Roman" w:hAnsi="Times New Roman" w:cs="Times New Roman"/>
                <w:color w:val="auto"/>
                <w:lang w:val="ru-RU"/>
              </w:rPr>
              <w:t>Валовой внутренний продукт</w:t>
            </w:r>
          </w:p>
        </w:tc>
        <w:tc>
          <w:tcPr>
            <w:tcW w:w="992"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-2,1</w:t>
            </w:r>
          </w:p>
        </w:tc>
        <w:tc>
          <w:tcPr>
            <w:tcW w:w="1411"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0,5-2,0</w:t>
            </w:r>
          </w:p>
        </w:tc>
        <w:tc>
          <w:tcPr>
            <w:tcW w:w="1424" w:type="dxa"/>
          </w:tcPr>
          <w:p w:rsidR="00C60FA5" w:rsidRPr="00C60FA5" w:rsidRDefault="00C60FA5" w:rsidP="00C60FA5">
            <w:pPr>
              <w:spacing w:after="0" w:line="240" w:lineRule="auto"/>
              <w:contextualSpacing/>
              <w:jc w:val="center"/>
              <w:rPr>
                <w:rFonts w:ascii="Times New Roman" w:hAnsi="Times New Roman" w:cs="Times New Roman"/>
                <w:color w:val="auto"/>
              </w:rPr>
            </w:pPr>
            <w:r w:rsidRPr="00C60FA5">
              <w:rPr>
                <w:rFonts w:ascii="Times New Roman" w:hAnsi="Times New Roman" w:cs="Times New Roman"/>
                <w:color w:val="auto"/>
              </w:rPr>
              <w:t>0,5-2,5</w:t>
            </w:r>
          </w:p>
        </w:tc>
        <w:tc>
          <w:tcPr>
            <w:tcW w:w="1128" w:type="dxa"/>
          </w:tcPr>
          <w:p w:rsidR="00C60FA5" w:rsidRPr="00C60FA5" w:rsidRDefault="00C60FA5" w:rsidP="00C60FA5">
            <w:pPr>
              <w:spacing w:after="0" w:line="240" w:lineRule="auto"/>
              <w:contextualSpacing/>
              <w:jc w:val="center"/>
              <w:rPr>
                <w:rFonts w:ascii="Times New Roman" w:hAnsi="Times New Roman" w:cs="Times New Roman"/>
                <w:color w:val="auto"/>
                <w:lang w:val="ru-RU"/>
              </w:rPr>
            </w:pPr>
            <w:r w:rsidRPr="00C60FA5">
              <w:rPr>
                <w:rFonts w:ascii="Times New Roman" w:hAnsi="Times New Roman" w:cs="Times New Roman"/>
                <w:color w:val="auto"/>
                <w:lang w:val="ru-RU"/>
              </w:rPr>
              <w:t>1,5-2,5</w:t>
            </w:r>
          </w:p>
        </w:tc>
      </w:tr>
    </w:tbl>
    <w:p w:rsidR="00C60FA5" w:rsidRPr="00C60FA5" w:rsidRDefault="00C60FA5" w:rsidP="00C60FA5">
      <w:pPr>
        <w:autoSpaceDE w:val="0"/>
        <w:autoSpaceDN w:val="0"/>
        <w:adjustRightInd w:val="0"/>
        <w:spacing w:before="60" w:after="0" w:line="240" w:lineRule="auto"/>
        <w:jc w:val="both"/>
        <w:rPr>
          <w:rFonts w:ascii="Times New Roman" w:hAnsi="Times New Roman" w:cs="Times New Roman"/>
          <w:sz w:val="30"/>
          <w:szCs w:val="30"/>
          <w:lang w:val="ru-RU"/>
        </w:rPr>
      </w:pPr>
    </w:p>
    <w:p w:rsidR="00C60FA5" w:rsidRPr="001C013D" w:rsidRDefault="00C60FA5" w:rsidP="00D6583D">
      <w:pPr>
        <w:autoSpaceDE w:val="0"/>
        <w:autoSpaceDN w:val="0"/>
        <w:adjustRightInd w:val="0"/>
        <w:spacing w:before="160" w:after="160" w:line="240" w:lineRule="auto"/>
        <w:ind w:firstLine="708"/>
        <w:rPr>
          <w:rFonts w:ascii="Times New Roman" w:hAnsi="Times New Roman" w:cs="Times New Roman"/>
          <w:b/>
          <w:sz w:val="30"/>
          <w:szCs w:val="30"/>
          <w:lang w:val="ru-RU"/>
        </w:rPr>
      </w:pPr>
      <w:r w:rsidRPr="001C013D">
        <w:rPr>
          <w:rFonts w:ascii="Times New Roman" w:hAnsi="Times New Roman" w:cs="Times New Roman"/>
          <w:b/>
          <w:sz w:val="30"/>
          <w:szCs w:val="30"/>
        </w:rPr>
        <w:t>III</w:t>
      </w:r>
      <w:r w:rsidRPr="001C013D">
        <w:rPr>
          <w:rFonts w:ascii="Times New Roman" w:hAnsi="Times New Roman" w:cs="Times New Roman"/>
          <w:b/>
          <w:sz w:val="30"/>
          <w:szCs w:val="30"/>
          <w:lang w:val="ru-RU"/>
        </w:rPr>
        <w:t>. Реализация денежно-кредитной политики в 2023 году</w:t>
      </w:r>
    </w:p>
    <w:p w:rsidR="00C60FA5" w:rsidRPr="001C013D" w:rsidRDefault="006D16F8" w:rsidP="00D6583D">
      <w:pPr>
        <w:autoSpaceDE w:val="0"/>
        <w:autoSpaceDN w:val="0"/>
        <w:adjustRightInd w:val="0"/>
        <w:spacing w:before="160" w:after="160" w:line="240" w:lineRule="auto"/>
        <w:ind w:firstLine="708"/>
        <w:rPr>
          <w:rFonts w:ascii="Times New Roman" w:hAnsi="Times New Roman" w:cs="Times New Roman"/>
          <w:b/>
          <w:sz w:val="30"/>
          <w:szCs w:val="30"/>
          <w:lang w:val="ru-RU"/>
        </w:rPr>
      </w:pPr>
      <w:r w:rsidRPr="001C013D">
        <w:rPr>
          <w:rFonts w:ascii="Times New Roman" w:hAnsi="Times New Roman" w:cs="Times New Roman"/>
          <w:b/>
          <w:sz w:val="30"/>
          <w:szCs w:val="30"/>
          <w:lang w:val="ru-RU"/>
        </w:rPr>
        <w:t xml:space="preserve">1. </w:t>
      </w:r>
      <w:r w:rsidR="00C60FA5" w:rsidRPr="001C013D">
        <w:rPr>
          <w:rFonts w:ascii="Times New Roman" w:hAnsi="Times New Roman" w:cs="Times New Roman"/>
          <w:b/>
          <w:sz w:val="30"/>
          <w:szCs w:val="30"/>
          <w:lang w:val="ru-RU"/>
        </w:rPr>
        <w:t>Инструменты денежно-кредитной политики</w:t>
      </w:r>
    </w:p>
    <w:p w:rsidR="00C60FA5" w:rsidRPr="001C013D" w:rsidRDefault="006D16F8" w:rsidP="00D6583D">
      <w:pPr>
        <w:autoSpaceDE w:val="0"/>
        <w:autoSpaceDN w:val="0"/>
        <w:adjustRightInd w:val="0"/>
        <w:spacing w:before="160" w:after="160" w:line="240" w:lineRule="auto"/>
        <w:ind w:firstLine="709"/>
        <w:jc w:val="both"/>
        <w:rPr>
          <w:rFonts w:ascii="Times New Roman" w:hAnsi="Times New Roman" w:cs="Times New Roman"/>
          <w:b/>
          <w:sz w:val="30"/>
          <w:szCs w:val="30"/>
          <w:lang w:val="ru-RU"/>
        </w:rPr>
      </w:pPr>
      <w:r w:rsidRPr="001C013D">
        <w:rPr>
          <w:rFonts w:ascii="Times New Roman" w:hAnsi="Times New Roman" w:cs="Times New Roman"/>
          <w:b/>
          <w:sz w:val="30"/>
          <w:szCs w:val="30"/>
          <w:lang w:val="ru-RU"/>
        </w:rPr>
        <w:t xml:space="preserve">1.1. </w:t>
      </w:r>
      <w:r w:rsidR="00C60FA5" w:rsidRPr="001C013D">
        <w:rPr>
          <w:rFonts w:ascii="Times New Roman" w:hAnsi="Times New Roman" w:cs="Times New Roman"/>
          <w:b/>
          <w:sz w:val="30"/>
          <w:szCs w:val="30"/>
          <w:lang w:val="ru-RU"/>
        </w:rPr>
        <w:t xml:space="preserve">Процентная политика (в т.ч. динамика ключевой ставки </w:t>
      </w:r>
      <w:r w:rsidRPr="001C013D">
        <w:rPr>
          <w:rFonts w:ascii="Times New Roman" w:hAnsi="Times New Roman" w:cs="Times New Roman"/>
          <w:b/>
          <w:sz w:val="30"/>
          <w:szCs w:val="30"/>
          <w:lang w:val="ru-RU"/>
        </w:rPr>
        <w:br/>
      </w:r>
      <w:r w:rsidR="00C60FA5" w:rsidRPr="001C013D">
        <w:rPr>
          <w:rFonts w:ascii="Times New Roman" w:hAnsi="Times New Roman" w:cs="Times New Roman"/>
          <w:b/>
          <w:sz w:val="30"/>
          <w:szCs w:val="30"/>
          <w:lang w:val="ru-RU"/>
        </w:rPr>
        <w:t xml:space="preserve">и ставок по операциям центрального банка; факторы, повлиявшие </w:t>
      </w:r>
      <w:r w:rsidRPr="001C013D">
        <w:rPr>
          <w:rFonts w:ascii="Times New Roman" w:hAnsi="Times New Roman" w:cs="Times New Roman"/>
          <w:b/>
          <w:sz w:val="30"/>
          <w:szCs w:val="30"/>
          <w:lang w:val="ru-RU"/>
        </w:rPr>
        <w:br/>
      </w:r>
      <w:r w:rsidR="00C60FA5" w:rsidRPr="001C013D">
        <w:rPr>
          <w:rFonts w:ascii="Times New Roman" w:hAnsi="Times New Roman" w:cs="Times New Roman"/>
          <w:b/>
          <w:sz w:val="30"/>
          <w:szCs w:val="30"/>
          <w:lang w:val="ru-RU"/>
        </w:rPr>
        <w:t>на принятие решений)</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Ключевая ставка сохраняется на уровне 7,50</w:t>
      </w:r>
      <w:r w:rsidR="003947ED" w:rsidRPr="001C013D">
        <w:rPr>
          <w:rFonts w:ascii="Times New Roman" w:hAnsi="Times New Roman" w:cs="Times New Roman"/>
          <w:sz w:val="30"/>
          <w:szCs w:val="30"/>
          <w:lang w:val="ru-RU"/>
        </w:rPr>
        <w:t xml:space="preserve"> процента</w:t>
      </w:r>
      <w:r w:rsidR="006D16F8" w:rsidRPr="001C013D">
        <w:rPr>
          <w:rFonts w:ascii="Times New Roman" w:hAnsi="Times New Roman" w:cs="Times New Roman"/>
          <w:sz w:val="30"/>
          <w:szCs w:val="30"/>
          <w:lang w:val="ru-RU"/>
        </w:rPr>
        <w:t xml:space="preserve"> с сентября 2023</w:t>
      </w:r>
      <w:r w:rsidR="0042339C">
        <w:rPr>
          <w:rFonts w:ascii="Times New Roman" w:hAnsi="Times New Roman" w:cs="Times New Roman"/>
          <w:sz w:val="30"/>
          <w:szCs w:val="30"/>
          <w:lang w:val="ru-RU"/>
        </w:rPr>
        <w:t> </w:t>
      </w:r>
      <w:r w:rsidR="006D16F8" w:rsidRPr="001C013D">
        <w:rPr>
          <w:rFonts w:ascii="Times New Roman" w:hAnsi="Times New Roman" w:cs="Times New Roman"/>
          <w:sz w:val="30"/>
          <w:szCs w:val="30"/>
          <w:lang w:val="ru-RU"/>
        </w:rPr>
        <w:t>г</w:t>
      </w:r>
      <w:r w:rsidRPr="001C013D">
        <w:rPr>
          <w:rFonts w:ascii="Times New Roman" w:hAnsi="Times New Roman" w:cs="Times New Roman"/>
          <w:sz w:val="30"/>
          <w:szCs w:val="30"/>
          <w:lang w:val="ru-RU"/>
        </w:rPr>
        <w:t>. Несмотря на рост текущих темпов прироста цен с конца 2022 года, они остаются умеренными (т.е. ниже 4</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в годовом выражении), в </w:t>
      </w:r>
      <w:r w:rsidRPr="001C013D">
        <w:rPr>
          <w:rFonts w:ascii="Times New Roman" w:hAnsi="Times New Roman" w:cs="Times New Roman"/>
          <w:sz w:val="30"/>
          <w:szCs w:val="30"/>
          <w:lang w:val="ru-RU"/>
        </w:rPr>
        <w:lastRenderedPageBreak/>
        <w:t xml:space="preserve">том числе в части устойчивых компонентов. Инфляционные ожидания населения снизились в </w:t>
      </w:r>
      <w:r w:rsidRPr="001C013D">
        <w:rPr>
          <w:rFonts w:ascii="Times New Roman" w:hAnsi="Times New Roman" w:cs="Times New Roman"/>
          <w:sz w:val="30"/>
          <w:szCs w:val="30"/>
        </w:rPr>
        <w:t>I</w:t>
      </w:r>
      <w:r w:rsidR="006D16F8" w:rsidRPr="001C013D">
        <w:rPr>
          <w:rFonts w:ascii="Times New Roman" w:hAnsi="Times New Roman" w:cs="Times New Roman"/>
          <w:sz w:val="30"/>
          <w:szCs w:val="30"/>
          <w:lang w:val="ru-RU"/>
        </w:rPr>
        <w:t xml:space="preserve"> квартале 2023 г</w:t>
      </w:r>
      <w:r w:rsidRPr="001C013D">
        <w:rPr>
          <w:rFonts w:ascii="Times New Roman" w:hAnsi="Times New Roman" w:cs="Times New Roman"/>
          <w:sz w:val="30"/>
          <w:szCs w:val="30"/>
          <w:lang w:val="ru-RU"/>
        </w:rPr>
        <w:t xml:space="preserve">. При этом они сохраняются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на повышенном уровне, как и ценовые ожидания предприятий. Экономическая активность растет быстрее, чем предполагалось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в февральском прогнозе Банка России. Это отражает как увеличение внутреннего спроса, так и продолжающиеся процессы адаптации российской экономики. Ускорение исполнения бюджетных расходов, ухудшение условий внешней торговли и состояние рынка труда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по-прежнему формируют проинфляционные риски. На среднесрочном горизонте баланс рисков в апреле существенно не изменился по сравнению с февралем и мартом и по-прежнему был смещен в сторону проинфляционных, что обусловило сохранение ключевой ставки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на неизменном уровне.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sidRPr="001C013D">
        <w:rPr>
          <w:rFonts w:ascii="Times New Roman" w:hAnsi="Times New Roman" w:cs="Times New Roman"/>
          <w:color w:val="auto"/>
          <w:sz w:val="30"/>
          <w:szCs w:val="30"/>
          <w:lang w:val="ru-RU" w:eastAsia="ru-RU"/>
        </w:rPr>
        <w:t xml:space="preserve">Банк России будет принимать дальнейшие решения по ключевой ставке с учетом фактической и ожидаемой динамики инфляции относительно цели, процесса структурной перестройки экономики, а также оценивая риски со стороны внутренних и внешних условий и реакции </w:t>
      </w:r>
      <w:r w:rsidR="00D6583D">
        <w:rPr>
          <w:rFonts w:ascii="Times New Roman" w:hAnsi="Times New Roman" w:cs="Times New Roman"/>
          <w:color w:val="auto"/>
          <w:sz w:val="30"/>
          <w:szCs w:val="30"/>
          <w:lang w:val="ru-RU" w:eastAsia="ru-RU"/>
        </w:rPr>
        <w:br/>
      </w:r>
      <w:r w:rsidRPr="001C013D">
        <w:rPr>
          <w:rFonts w:ascii="Times New Roman" w:hAnsi="Times New Roman" w:cs="Times New Roman"/>
          <w:color w:val="auto"/>
          <w:sz w:val="30"/>
          <w:szCs w:val="30"/>
          <w:lang w:val="ru-RU" w:eastAsia="ru-RU"/>
        </w:rPr>
        <w:t xml:space="preserve">на них финансовых рынков. В условиях постепенного увеличения текущего инфляционного давления Банк России на ближайших заседаниях будет оценивать целесообразность повышения ключевой ставки </w:t>
      </w:r>
      <w:r w:rsidR="00D6583D">
        <w:rPr>
          <w:rFonts w:ascii="Times New Roman" w:hAnsi="Times New Roman" w:cs="Times New Roman"/>
          <w:color w:val="auto"/>
          <w:sz w:val="30"/>
          <w:szCs w:val="30"/>
          <w:lang w:val="ru-RU" w:eastAsia="ru-RU"/>
        </w:rPr>
        <w:br/>
      </w:r>
      <w:r w:rsidRPr="001C013D">
        <w:rPr>
          <w:rFonts w:ascii="Times New Roman" w:hAnsi="Times New Roman" w:cs="Times New Roman"/>
          <w:color w:val="auto"/>
          <w:sz w:val="30"/>
          <w:szCs w:val="30"/>
          <w:lang w:val="ru-RU" w:eastAsia="ru-RU"/>
        </w:rPr>
        <w:t>для стабилизации инфляции вблизи 4</w:t>
      </w:r>
      <w:r w:rsidR="003947ED" w:rsidRPr="001C013D">
        <w:rPr>
          <w:rFonts w:ascii="Times New Roman" w:hAnsi="Times New Roman" w:cs="Times New Roman"/>
          <w:color w:val="auto"/>
          <w:sz w:val="30"/>
          <w:szCs w:val="30"/>
          <w:lang w:val="ru-RU" w:eastAsia="ru-RU"/>
        </w:rPr>
        <w:t xml:space="preserve"> процента</w:t>
      </w:r>
      <w:r w:rsidRPr="001C013D">
        <w:rPr>
          <w:rFonts w:ascii="Times New Roman" w:hAnsi="Times New Roman" w:cs="Times New Roman"/>
          <w:color w:val="auto"/>
          <w:sz w:val="30"/>
          <w:szCs w:val="30"/>
          <w:lang w:val="ru-RU" w:eastAsia="ru-RU"/>
        </w:rPr>
        <w:t xml:space="preserve"> в 2024 году и далее. </w:t>
      </w:r>
      <w:r w:rsidR="00D6583D">
        <w:rPr>
          <w:rFonts w:ascii="Times New Roman" w:hAnsi="Times New Roman" w:cs="Times New Roman"/>
          <w:color w:val="auto"/>
          <w:sz w:val="30"/>
          <w:szCs w:val="30"/>
          <w:lang w:val="ru-RU" w:eastAsia="ru-RU"/>
        </w:rPr>
        <w:br/>
      </w:r>
      <w:r w:rsidRPr="001C013D">
        <w:rPr>
          <w:rFonts w:ascii="Times New Roman" w:hAnsi="Times New Roman" w:cs="Times New Roman"/>
          <w:color w:val="auto"/>
          <w:sz w:val="30"/>
          <w:szCs w:val="30"/>
          <w:lang w:val="ru-RU" w:eastAsia="ru-RU"/>
        </w:rPr>
        <w:t>По прогнозу Банка России в апреле, с учетом проводимой денежно-кредитной политики годовая инфляция составит 4,5</w:t>
      </w:r>
      <w:r w:rsidR="006D16F8" w:rsidRPr="001C013D">
        <w:rPr>
          <w:rFonts w:ascii="Times New Roman" w:hAnsi="Times New Roman" w:cs="Times New Roman"/>
          <w:color w:val="auto"/>
          <w:sz w:val="30"/>
          <w:szCs w:val="30"/>
          <w:lang w:val="ru-RU" w:eastAsia="ru-RU"/>
        </w:rPr>
        <w:t xml:space="preserve"> </w:t>
      </w:r>
      <w:r w:rsidRPr="001C013D">
        <w:rPr>
          <w:rFonts w:ascii="Times New Roman" w:hAnsi="Times New Roman" w:cs="Times New Roman"/>
          <w:color w:val="auto"/>
          <w:sz w:val="30"/>
          <w:szCs w:val="30"/>
          <w:lang w:val="ru-RU" w:eastAsia="ru-RU"/>
        </w:rPr>
        <w:t>–</w:t>
      </w:r>
      <w:r w:rsidR="006D16F8" w:rsidRPr="001C013D">
        <w:rPr>
          <w:rFonts w:ascii="Times New Roman" w:hAnsi="Times New Roman" w:cs="Times New Roman"/>
          <w:color w:val="auto"/>
          <w:sz w:val="30"/>
          <w:szCs w:val="30"/>
          <w:lang w:val="ru-RU" w:eastAsia="ru-RU"/>
        </w:rPr>
        <w:t xml:space="preserve"> </w:t>
      </w:r>
      <w:r w:rsidRPr="001C013D">
        <w:rPr>
          <w:rFonts w:ascii="Times New Roman" w:hAnsi="Times New Roman" w:cs="Times New Roman"/>
          <w:color w:val="auto"/>
          <w:sz w:val="30"/>
          <w:szCs w:val="30"/>
          <w:lang w:val="ru-RU" w:eastAsia="ru-RU"/>
        </w:rPr>
        <w:t>6,5</w:t>
      </w:r>
      <w:r w:rsidR="003947ED" w:rsidRPr="001C013D">
        <w:rPr>
          <w:rFonts w:ascii="Times New Roman" w:hAnsi="Times New Roman" w:cs="Times New Roman"/>
          <w:color w:val="auto"/>
          <w:sz w:val="30"/>
          <w:szCs w:val="30"/>
          <w:lang w:val="ru-RU" w:eastAsia="ru-RU"/>
        </w:rPr>
        <w:t xml:space="preserve"> процента</w:t>
      </w:r>
      <w:r w:rsidRPr="001C013D">
        <w:rPr>
          <w:rFonts w:ascii="Times New Roman" w:hAnsi="Times New Roman" w:cs="Times New Roman"/>
          <w:color w:val="auto"/>
          <w:sz w:val="30"/>
          <w:szCs w:val="30"/>
          <w:lang w:val="ru-RU" w:eastAsia="ru-RU"/>
        </w:rPr>
        <w:t xml:space="preserve"> </w:t>
      </w:r>
      <w:r w:rsidR="00D6583D">
        <w:rPr>
          <w:rFonts w:ascii="Times New Roman" w:hAnsi="Times New Roman" w:cs="Times New Roman"/>
          <w:color w:val="auto"/>
          <w:sz w:val="30"/>
          <w:szCs w:val="30"/>
          <w:lang w:val="ru-RU" w:eastAsia="ru-RU"/>
        </w:rPr>
        <w:br/>
      </w:r>
      <w:r w:rsidRPr="001C013D">
        <w:rPr>
          <w:rFonts w:ascii="Times New Roman" w:hAnsi="Times New Roman" w:cs="Times New Roman"/>
          <w:color w:val="auto"/>
          <w:sz w:val="30"/>
          <w:szCs w:val="30"/>
          <w:lang w:val="ru-RU" w:eastAsia="ru-RU"/>
        </w:rPr>
        <w:t>в 2023 году и вернется к 4</w:t>
      </w:r>
      <w:r w:rsidR="006D16F8" w:rsidRPr="001C013D">
        <w:rPr>
          <w:rFonts w:ascii="Times New Roman" w:hAnsi="Times New Roman" w:cs="Times New Roman"/>
          <w:color w:val="auto"/>
          <w:sz w:val="30"/>
          <w:szCs w:val="30"/>
          <w:lang w:val="ru-RU" w:eastAsia="ru-RU"/>
        </w:rPr>
        <w:t xml:space="preserve"> процентов</w:t>
      </w:r>
      <w:r w:rsidRPr="001C013D">
        <w:rPr>
          <w:rFonts w:ascii="Times New Roman" w:hAnsi="Times New Roman" w:cs="Times New Roman"/>
          <w:color w:val="auto"/>
          <w:sz w:val="30"/>
          <w:szCs w:val="30"/>
          <w:lang w:val="ru-RU" w:eastAsia="ru-RU"/>
        </w:rPr>
        <w:t xml:space="preserve"> в 2024 году.</w:t>
      </w:r>
    </w:p>
    <w:p w:rsidR="00C60FA5" w:rsidRPr="001C013D" w:rsidRDefault="00C60FA5" w:rsidP="00D6583D">
      <w:pPr>
        <w:autoSpaceDE w:val="0"/>
        <w:autoSpaceDN w:val="0"/>
        <w:adjustRightInd w:val="0"/>
        <w:spacing w:before="160" w:after="160" w:line="240" w:lineRule="auto"/>
        <w:ind w:firstLine="709"/>
        <w:jc w:val="both"/>
        <w:rPr>
          <w:rFonts w:ascii="Times New Roman" w:hAnsi="Times New Roman" w:cs="Times New Roman"/>
          <w:b/>
          <w:sz w:val="30"/>
          <w:szCs w:val="30"/>
          <w:lang w:val="ru-RU"/>
        </w:rPr>
      </w:pPr>
      <w:r w:rsidRPr="001C013D">
        <w:rPr>
          <w:rFonts w:ascii="Times New Roman" w:hAnsi="Times New Roman" w:cs="Times New Roman"/>
          <w:b/>
          <w:sz w:val="30"/>
          <w:szCs w:val="30"/>
          <w:lang w:val="ru-RU"/>
        </w:rPr>
        <w:t>1.2. Регулирование банковской ликвидности (в т.ч. превалирующее состояние ликвидности (избыток/дефицит) и факторы, оказавшие на него влияние; основные инструменты, использовавшиеся для регулирования ликвидности)</w:t>
      </w:r>
    </w:p>
    <w:p w:rsidR="00C60FA5" w:rsidRPr="001C013D" w:rsidRDefault="00C60FA5" w:rsidP="00BD3B52">
      <w:pPr>
        <w:autoSpaceDE w:val="0"/>
        <w:autoSpaceDN w:val="0"/>
        <w:adjustRightInd w:val="0"/>
        <w:spacing w:after="12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В соответствии с принципами </w:t>
      </w:r>
      <w:r w:rsidR="00BD3B52">
        <w:rPr>
          <w:rFonts w:ascii="Times New Roman" w:hAnsi="Times New Roman" w:cs="Times New Roman"/>
          <w:sz w:val="30"/>
          <w:szCs w:val="30"/>
          <w:lang w:val="ru-RU"/>
        </w:rPr>
        <w:t>денежно-кредитной политики</w:t>
      </w:r>
      <w:r w:rsidRPr="001C013D">
        <w:rPr>
          <w:rFonts w:ascii="Times New Roman" w:hAnsi="Times New Roman" w:cs="Times New Roman"/>
          <w:sz w:val="30"/>
          <w:szCs w:val="30"/>
          <w:lang w:val="ru-RU"/>
        </w:rPr>
        <w:t xml:space="preserve"> Банк России оказывает влияние на динамику потребительских цен в основном через канал процентных ставок. Операционной целью </w:t>
      </w:r>
      <w:r w:rsidR="00BD3B52">
        <w:rPr>
          <w:rFonts w:ascii="Times New Roman" w:hAnsi="Times New Roman" w:cs="Times New Roman"/>
          <w:sz w:val="30"/>
          <w:szCs w:val="30"/>
          <w:lang w:val="ru-RU"/>
        </w:rPr>
        <w:t>денежно-кредитной политики</w:t>
      </w:r>
      <w:r w:rsidRPr="001C013D">
        <w:rPr>
          <w:rFonts w:ascii="Times New Roman" w:hAnsi="Times New Roman" w:cs="Times New Roman"/>
          <w:sz w:val="30"/>
          <w:szCs w:val="30"/>
          <w:lang w:val="ru-RU"/>
        </w:rPr>
        <w:t xml:space="preserve"> остается поддержание операционного ориентира денежно-кредитной политики – ставки RUONIA – вблизи ключевой процентной ставки. В условиях профицита ликвидности основные операции Банка России – это депозитные аукционы сроком на 1 неделю. </w:t>
      </w:r>
    </w:p>
    <w:p w:rsidR="00C60FA5" w:rsidRPr="00C60FA5" w:rsidRDefault="00C60FA5" w:rsidP="00C60FA5">
      <w:pPr>
        <w:spacing w:after="0" w:line="240" w:lineRule="auto"/>
        <w:jc w:val="center"/>
        <w:rPr>
          <w:rFonts w:ascii="Times New Roman" w:hAnsi="Times New Roman" w:cs="Times New Roman"/>
          <w:szCs w:val="28"/>
          <w:lang w:val="ru-RU" w:eastAsia="ru-RU"/>
        </w:rPr>
      </w:pPr>
      <w:r w:rsidRPr="00C60FA5">
        <w:rPr>
          <w:rFonts w:ascii="Times New Roman" w:hAnsi="Times New Roman" w:cs="Times New Roman"/>
          <w:b/>
          <w:szCs w:val="28"/>
          <w:lang w:val="ru-RU" w:eastAsia="ru-RU"/>
        </w:rPr>
        <w:t>Структурный дефицит (+)/ профицит (-) ликвидности</w:t>
      </w:r>
    </w:p>
    <w:p w:rsidR="00C60FA5" w:rsidRPr="00C60FA5" w:rsidRDefault="00C60FA5" w:rsidP="00C60FA5">
      <w:pPr>
        <w:spacing w:after="0" w:line="240" w:lineRule="auto"/>
        <w:jc w:val="center"/>
        <w:rPr>
          <w:rFonts w:ascii="Times New Roman" w:hAnsi="Times New Roman" w:cs="Times New Roman"/>
          <w:szCs w:val="28"/>
          <w:lang w:val="ru-RU" w:eastAsia="ru-RU"/>
        </w:rPr>
      </w:pPr>
      <w:r w:rsidRPr="00C60FA5">
        <w:rPr>
          <w:rFonts w:ascii="Times New Roman" w:hAnsi="Times New Roman" w:cs="Times New Roman"/>
          <w:szCs w:val="28"/>
          <w:lang w:val="ru-RU" w:eastAsia="ru-RU"/>
        </w:rPr>
        <w:t>(на конец периода, трлн руб.)</w:t>
      </w:r>
    </w:p>
    <w:tbl>
      <w:tblPr>
        <w:tblStyle w:val="2"/>
        <w:tblW w:w="5949" w:type="dxa"/>
        <w:tblLayout w:type="fixed"/>
        <w:tblLook w:val="04A0" w:firstRow="1" w:lastRow="0" w:firstColumn="1" w:lastColumn="0" w:noHBand="0" w:noVBand="1"/>
      </w:tblPr>
      <w:tblGrid>
        <w:gridCol w:w="1271"/>
        <w:gridCol w:w="1066"/>
        <w:gridCol w:w="1169"/>
        <w:gridCol w:w="1169"/>
        <w:gridCol w:w="1274"/>
      </w:tblGrid>
      <w:tr w:rsidR="00C60FA5" w:rsidRPr="00C60FA5" w:rsidTr="00C60FA5">
        <w:trPr>
          <w:trHeight w:val="239"/>
        </w:trPr>
        <w:tc>
          <w:tcPr>
            <w:tcW w:w="1271"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2022</w:t>
            </w:r>
          </w:p>
        </w:tc>
        <w:tc>
          <w:tcPr>
            <w:tcW w:w="4678" w:type="dxa"/>
            <w:gridSpan w:val="4"/>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2023</w:t>
            </w:r>
          </w:p>
        </w:tc>
      </w:tr>
      <w:tr w:rsidR="00C60FA5" w:rsidRPr="00C60FA5" w:rsidTr="00C60FA5">
        <w:trPr>
          <w:trHeight w:val="239"/>
        </w:trPr>
        <w:tc>
          <w:tcPr>
            <w:tcW w:w="1271"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декабрь</w:t>
            </w:r>
          </w:p>
        </w:tc>
        <w:tc>
          <w:tcPr>
            <w:tcW w:w="1066"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янв.</w:t>
            </w:r>
          </w:p>
        </w:tc>
        <w:tc>
          <w:tcPr>
            <w:tcW w:w="1169"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фев.</w:t>
            </w:r>
          </w:p>
        </w:tc>
        <w:tc>
          <w:tcPr>
            <w:tcW w:w="1169"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март</w:t>
            </w:r>
          </w:p>
        </w:tc>
        <w:tc>
          <w:tcPr>
            <w:tcW w:w="1274"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апрель</w:t>
            </w:r>
          </w:p>
        </w:tc>
      </w:tr>
      <w:tr w:rsidR="00C60FA5" w:rsidRPr="00C60FA5" w:rsidTr="00C60FA5">
        <w:trPr>
          <w:trHeight w:val="372"/>
        </w:trPr>
        <w:tc>
          <w:tcPr>
            <w:tcW w:w="1271"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-2,8</w:t>
            </w:r>
          </w:p>
        </w:tc>
        <w:tc>
          <w:tcPr>
            <w:tcW w:w="1066"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-3,2</w:t>
            </w:r>
          </w:p>
        </w:tc>
        <w:tc>
          <w:tcPr>
            <w:tcW w:w="1169"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-2,1</w:t>
            </w:r>
          </w:p>
        </w:tc>
        <w:tc>
          <w:tcPr>
            <w:tcW w:w="1169"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-1,1</w:t>
            </w:r>
          </w:p>
        </w:tc>
        <w:tc>
          <w:tcPr>
            <w:tcW w:w="1274"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-0,6</w:t>
            </w:r>
          </w:p>
        </w:tc>
      </w:tr>
    </w:tbl>
    <w:p w:rsidR="00C60FA5" w:rsidRPr="001C013D" w:rsidRDefault="00C60FA5" w:rsidP="001C013D">
      <w:pPr>
        <w:autoSpaceDE w:val="0"/>
        <w:autoSpaceDN w:val="0"/>
        <w:adjustRightInd w:val="0"/>
        <w:spacing w:after="0" w:line="240" w:lineRule="auto"/>
        <w:ind w:firstLine="708"/>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lastRenderedPageBreak/>
        <w:t xml:space="preserve">В середине января текущего года (19.01.23) Банк России также приступил к проведению сделок валютный своп по продаже юаней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за рубли. Цель этих операций – ограничить волатильность процентных ставок денежного рынка.</w:t>
      </w:r>
    </w:p>
    <w:p w:rsidR="00C60FA5" w:rsidRPr="001C013D" w:rsidRDefault="00C60FA5" w:rsidP="001C013D">
      <w:pPr>
        <w:autoSpaceDE w:val="0"/>
        <w:autoSpaceDN w:val="0"/>
        <w:adjustRightInd w:val="0"/>
        <w:spacing w:after="0" w:line="240" w:lineRule="auto"/>
        <w:ind w:firstLine="708"/>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В условиях профицита ликвидности Банк России продолжил последовательное повышение нормативов обязательных ре</w:t>
      </w:r>
      <w:r w:rsidR="00CE18F2" w:rsidRPr="001C013D">
        <w:rPr>
          <w:rFonts w:ascii="Times New Roman" w:hAnsi="Times New Roman" w:cs="Times New Roman"/>
          <w:sz w:val="30"/>
          <w:szCs w:val="30"/>
          <w:lang w:val="ru-RU"/>
        </w:rPr>
        <w:t xml:space="preserve">зервов. </w:t>
      </w:r>
      <w:r w:rsidR="00D6583D">
        <w:rPr>
          <w:rFonts w:ascii="Times New Roman" w:hAnsi="Times New Roman" w:cs="Times New Roman"/>
          <w:sz w:val="30"/>
          <w:szCs w:val="30"/>
          <w:lang w:val="ru-RU"/>
        </w:rPr>
        <w:br/>
      </w:r>
      <w:r w:rsidR="00CE18F2" w:rsidRPr="001C013D">
        <w:rPr>
          <w:rFonts w:ascii="Times New Roman" w:hAnsi="Times New Roman" w:cs="Times New Roman"/>
          <w:sz w:val="30"/>
          <w:szCs w:val="30"/>
          <w:lang w:val="ru-RU"/>
        </w:rPr>
        <w:t>С 1 марта 2023 г.</w:t>
      </w:r>
      <w:r w:rsidRPr="001C013D">
        <w:rPr>
          <w:rFonts w:ascii="Times New Roman" w:hAnsi="Times New Roman" w:cs="Times New Roman"/>
          <w:sz w:val="30"/>
          <w:szCs w:val="30"/>
          <w:lang w:val="ru-RU"/>
        </w:rPr>
        <w:t xml:space="preserve"> были повышены нормативы по обязательствам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как в российских рублях, так и в иностранной ва</w:t>
      </w:r>
      <w:r w:rsidR="00CE18F2" w:rsidRPr="001C013D">
        <w:rPr>
          <w:rFonts w:ascii="Times New Roman" w:hAnsi="Times New Roman" w:cs="Times New Roman"/>
          <w:sz w:val="30"/>
          <w:szCs w:val="30"/>
          <w:lang w:val="ru-RU"/>
        </w:rPr>
        <w:t>люте. Позже с 1 апреля 2023 г.</w:t>
      </w:r>
      <w:r w:rsidRPr="001C013D">
        <w:rPr>
          <w:rFonts w:ascii="Times New Roman" w:hAnsi="Times New Roman" w:cs="Times New Roman"/>
          <w:sz w:val="30"/>
          <w:szCs w:val="30"/>
          <w:lang w:val="ru-RU"/>
        </w:rPr>
        <w:t xml:space="preserve"> были введены дифференцированные нормативы обязательных резервов по обязательствам кредитных организаций в валютах недружественных и дружественных стран. При повышении норматива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по обязательствам в валютах недружественных стран с 7</w:t>
      </w:r>
      <w:r w:rsidR="00CE18F2" w:rsidRPr="001C013D">
        <w:rPr>
          <w:rFonts w:ascii="Times New Roman" w:hAnsi="Times New Roman" w:cs="Times New Roman"/>
          <w:sz w:val="30"/>
          <w:szCs w:val="30"/>
          <w:lang w:val="ru-RU"/>
        </w:rPr>
        <w:t xml:space="preserve"> </w:t>
      </w:r>
      <w:r w:rsidRPr="001C013D">
        <w:rPr>
          <w:rFonts w:ascii="Times New Roman" w:hAnsi="Times New Roman" w:cs="Times New Roman"/>
          <w:sz w:val="30"/>
          <w:szCs w:val="30"/>
          <w:lang w:val="ru-RU"/>
        </w:rPr>
        <w:t>до 7,5</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по обязательствам в валютах дружественных стран он был снижен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с 7</w:t>
      </w:r>
      <w:r w:rsidR="00CE18F2" w:rsidRPr="001C013D">
        <w:rPr>
          <w:rFonts w:ascii="Times New Roman" w:hAnsi="Times New Roman" w:cs="Times New Roman"/>
          <w:sz w:val="30"/>
          <w:szCs w:val="30"/>
          <w:lang w:val="ru-RU"/>
        </w:rPr>
        <w:t xml:space="preserve"> </w:t>
      </w:r>
      <w:r w:rsidRPr="001C013D">
        <w:rPr>
          <w:rFonts w:ascii="Times New Roman" w:hAnsi="Times New Roman" w:cs="Times New Roman"/>
          <w:sz w:val="30"/>
          <w:szCs w:val="30"/>
          <w:lang w:val="ru-RU"/>
        </w:rPr>
        <w:t>до 5,5</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Такая мера призвана стимулировать изменение структуры валютных пассивов кредитных организаций в пользу валют дружественных стран. В то же время норматив по обязательствам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в российских рублях был сохранен на уровне 4</w:t>
      </w:r>
      <w:r w:rsidR="00CE18F2" w:rsidRPr="001C013D">
        <w:rPr>
          <w:rFonts w:ascii="Times New Roman" w:hAnsi="Times New Roman" w:cs="Times New Roman"/>
          <w:sz w:val="30"/>
          <w:szCs w:val="30"/>
          <w:lang w:val="ru-RU"/>
        </w:rPr>
        <w:t xml:space="preserve"> процентов</w:t>
      </w:r>
      <w:r w:rsidRPr="001C013D">
        <w:rPr>
          <w:rFonts w:ascii="Times New Roman" w:hAnsi="Times New Roman" w:cs="Times New Roman"/>
          <w:sz w:val="30"/>
          <w:szCs w:val="30"/>
          <w:lang w:val="ru-RU"/>
        </w:rPr>
        <w:t xml:space="preserve">.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Последовательное повышение нормативов обязательных резервов </w:t>
      </w:r>
      <w:r w:rsidR="00CE18F2"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в совокупности с ростом спроса на наличные средства привело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к постепенному снижению профицита ликвидности в банковском секторе. К концу апреля он составил 0,6 трлн</w:t>
      </w:r>
      <w:r w:rsidR="00CE18F2" w:rsidRPr="001C013D">
        <w:rPr>
          <w:rFonts w:ascii="Times New Roman" w:hAnsi="Times New Roman" w:cs="Times New Roman"/>
          <w:sz w:val="30"/>
          <w:szCs w:val="30"/>
          <w:lang w:val="ru-RU"/>
        </w:rPr>
        <w:t>. рублей</w:t>
      </w:r>
      <w:r w:rsidRPr="001C013D">
        <w:rPr>
          <w:rFonts w:ascii="Times New Roman" w:hAnsi="Times New Roman" w:cs="Times New Roman"/>
          <w:sz w:val="30"/>
          <w:szCs w:val="30"/>
          <w:lang w:val="ru-RU"/>
        </w:rPr>
        <w:t xml:space="preserve"> по сравнению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с 3,2 трлн</w:t>
      </w:r>
      <w:r w:rsidR="00CE18F2" w:rsidRPr="001C013D">
        <w:rPr>
          <w:rFonts w:ascii="Times New Roman" w:hAnsi="Times New Roman" w:cs="Times New Roman"/>
          <w:sz w:val="30"/>
          <w:szCs w:val="30"/>
          <w:lang w:val="ru-RU"/>
        </w:rPr>
        <w:t>.</w:t>
      </w:r>
      <w:r w:rsidRPr="001C013D">
        <w:rPr>
          <w:rFonts w:ascii="Times New Roman" w:hAnsi="Times New Roman" w:cs="Times New Roman"/>
          <w:sz w:val="30"/>
          <w:szCs w:val="30"/>
          <w:lang w:val="ru-RU"/>
        </w:rPr>
        <w:t xml:space="preserve"> руб</w:t>
      </w:r>
      <w:r w:rsidR="00CE18F2" w:rsidRPr="001C013D">
        <w:rPr>
          <w:rFonts w:ascii="Times New Roman" w:hAnsi="Times New Roman" w:cs="Times New Roman"/>
          <w:sz w:val="30"/>
          <w:szCs w:val="30"/>
          <w:lang w:val="ru-RU"/>
        </w:rPr>
        <w:t>лей</w:t>
      </w:r>
      <w:r w:rsidRPr="001C013D">
        <w:rPr>
          <w:rFonts w:ascii="Times New Roman" w:hAnsi="Times New Roman" w:cs="Times New Roman"/>
          <w:sz w:val="30"/>
          <w:szCs w:val="30"/>
          <w:lang w:val="ru-RU"/>
        </w:rPr>
        <w:t xml:space="preserve"> по состоянию на конец января.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При этом спред ставки RUONIA к ключевой процентной ставке оставался преимущественно в отрицательной области. В ср</w:t>
      </w:r>
      <w:r w:rsidR="00CE18F2" w:rsidRPr="001C013D">
        <w:rPr>
          <w:rFonts w:ascii="Times New Roman" w:hAnsi="Times New Roman" w:cs="Times New Roman"/>
          <w:sz w:val="30"/>
          <w:szCs w:val="30"/>
          <w:lang w:val="ru-RU"/>
        </w:rPr>
        <w:t>еднем за январь-апрель 2023 г.</w:t>
      </w:r>
      <w:r w:rsidRPr="001C013D">
        <w:rPr>
          <w:rFonts w:ascii="Times New Roman" w:hAnsi="Times New Roman" w:cs="Times New Roman"/>
          <w:sz w:val="30"/>
          <w:szCs w:val="30"/>
          <w:lang w:val="ru-RU"/>
        </w:rPr>
        <w:t xml:space="preserve"> он составил -0,3 п.п., что нормально для ситуации структурного профицита ликвидности.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В этих условиях Банк России преимущественно абсорбировал ликвидность с помощью депозитных аукционов и депозитов постоянного действия. В то же время у отдельных банков сохранилась потребность в привлечении средств Банка России в рамках долгосрочных операций </w:t>
      </w:r>
      <w:proofErr w:type="spellStart"/>
      <w:r w:rsidRPr="001C013D">
        <w:rPr>
          <w:rFonts w:ascii="Times New Roman" w:hAnsi="Times New Roman" w:cs="Times New Roman"/>
          <w:sz w:val="30"/>
          <w:szCs w:val="30"/>
          <w:lang w:val="ru-RU"/>
        </w:rPr>
        <w:t>репо</w:t>
      </w:r>
      <w:proofErr w:type="spellEnd"/>
      <w:r w:rsidRPr="001C013D">
        <w:rPr>
          <w:rFonts w:ascii="Times New Roman" w:hAnsi="Times New Roman" w:cs="Times New Roman"/>
          <w:sz w:val="30"/>
          <w:szCs w:val="30"/>
          <w:lang w:val="ru-RU"/>
        </w:rPr>
        <w:t>. Объем привлечения средств на ежемесячных аукционах сроком на 1 год остается стабильным и составляет 0,1 трлн</w:t>
      </w:r>
      <w:r w:rsidR="00CE18F2" w:rsidRPr="001C013D">
        <w:rPr>
          <w:rFonts w:ascii="Times New Roman" w:hAnsi="Times New Roman" w:cs="Times New Roman"/>
          <w:sz w:val="30"/>
          <w:szCs w:val="30"/>
          <w:lang w:val="ru-RU"/>
        </w:rPr>
        <w:t>.</w:t>
      </w:r>
      <w:r w:rsidRPr="001C013D">
        <w:rPr>
          <w:rFonts w:ascii="Times New Roman" w:hAnsi="Times New Roman" w:cs="Times New Roman"/>
          <w:sz w:val="30"/>
          <w:szCs w:val="30"/>
          <w:lang w:val="ru-RU"/>
        </w:rPr>
        <w:t xml:space="preserve"> рублей, а на операции сроком на 1 мес. снижается. В апреле он сократился до 0,9 трлн</w:t>
      </w:r>
      <w:r w:rsidR="00CE18F2" w:rsidRPr="001C013D">
        <w:rPr>
          <w:rFonts w:ascii="Times New Roman" w:hAnsi="Times New Roman" w:cs="Times New Roman"/>
          <w:sz w:val="30"/>
          <w:szCs w:val="30"/>
          <w:lang w:val="ru-RU"/>
        </w:rPr>
        <w:t>.</w:t>
      </w:r>
      <w:r w:rsidRPr="001C013D">
        <w:rPr>
          <w:rFonts w:ascii="Times New Roman" w:hAnsi="Times New Roman" w:cs="Times New Roman"/>
          <w:sz w:val="30"/>
          <w:szCs w:val="30"/>
          <w:lang w:val="ru-RU"/>
        </w:rPr>
        <w:t xml:space="preserve"> рублей.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По итогам года структурный профицит ликвидности возрастет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и составит 2,5-3,1 трлн</w:t>
      </w:r>
      <w:r w:rsidR="00CE18F2" w:rsidRPr="001C013D">
        <w:rPr>
          <w:rFonts w:ascii="Times New Roman" w:hAnsi="Times New Roman" w:cs="Times New Roman"/>
          <w:sz w:val="30"/>
          <w:szCs w:val="30"/>
          <w:lang w:val="ru-RU"/>
        </w:rPr>
        <w:t>.</w:t>
      </w:r>
      <w:r w:rsidRPr="001C013D">
        <w:rPr>
          <w:rFonts w:ascii="Times New Roman" w:hAnsi="Times New Roman" w:cs="Times New Roman"/>
          <w:sz w:val="30"/>
          <w:szCs w:val="30"/>
          <w:lang w:val="ru-RU"/>
        </w:rPr>
        <w:t xml:space="preserve"> рублей.</w:t>
      </w:r>
    </w:p>
    <w:p w:rsidR="00C60FA5" w:rsidRPr="001C013D" w:rsidRDefault="00C60FA5" w:rsidP="00D6583D">
      <w:pPr>
        <w:autoSpaceDE w:val="0"/>
        <w:autoSpaceDN w:val="0"/>
        <w:adjustRightInd w:val="0"/>
        <w:spacing w:before="160" w:after="160" w:line="240" w:lineRule="auto"/>
        <w:ind w:firstLine="709"/>
        <w:jc w:val="both"/>
        <w:rPr>
          <w:rFonts w:ascii="Times New Roman" w:hAnsi="Times New Roman" w:cs="Times New Roman"/>
          <w:b/>
          <w:sz w:val="30"/>
          <w:szCs w:val="30"/>
          <w:lang w:val="ru-RU"/>
        </w:rPr>
      </w:pPr>
      <w:r w:rsidRPr="001C013D">
        <w:rPr>
          <w:rFonts w:ascii="Times New Roman" w:hAnsi="Times New Roman" w:cs="Times New Roman"/>
          <w:b/>
          <w:sz w:val="30"/>
          <w:szCs w:val="30"/>
          <w:lang w:val="ru-RU"/>
        </w:rPr>
        <w:t xml:space="preserve">1.3. Валютная политика (в т.ч. динамика реального эффективного курса; динамика обменного курса к доллару США; повлиявшие на обменный курс факторы; меры и решения в области валютной политики) </w:t>
      </w:r>
    </w:p>
    <w:p w:rsidR="00C60FA5" w:rsidRPr="001C013D" w:rsidRDefault="00CE18F2" w:rsidP="001C013D">
      <w:pPr>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По итогам I квартала 2023 г.</w:t>
      </w:r>
      <w:r w:rsidR="00C60FA5" w:rsidRPr="001C013D">
        <w:rPr>
          <w:rFonts w:ascii="Times New Roman" w:hAnsi="Times New Roman" w:cs="Times New Roman"/>
          <w:sz w:val="30"/>
          <w:szCs w:val="30"/>
          <w:lang w:val="ru-RU"/>
        </w:rPr>
        <w:t xml:space="preserve"> по данным ПАО «Московская биржа» средний номинальный курс доллара США к рублю составил </w:t>
      </w:r>
      <w:r w:rsidR="00D6583D">
        <w:rPr>
          <w:rFonts w:ascii="Times New Roman" w:hAnsi="Times New Roman" w:cs="Times New Roman"/>
          <w:sz w:val="30"/>
          <w:szCs w:val="30"/>
          <w:lang w:val="ru-RU"/>
        </w:rPr>
        <w:br/>
      </w:r>
      <w:r w:rsidR="00C60FA5" w:rsidRPr="001C013D">
        <w:rPr>
          <w:rFonts w:ascii="Times New Roman" w:hAnsi="Times New Roman" w:cs="Times New Roman"/>
          <w:sz w:val="30"/>
          <w:szCs w:val="30"/>
          <w:lang w:val="ru-RU"/>
        </w:rPr>
        <w:lastRenderedPageBreak/>
        <w:t>73,14 руб./долл. США. По ср</w:t>
      </w:r>
      <w:r w:rsidRPr="001C013D">
        <w:rPr>
          <w:rFonts w:ascii="Times New Roman" w:hAnsi="Times New Roman" w:cs="Times New Roman"/>
          <w:sz w:val="30"/>
          <w:szCs w:val="30"/>
          <w:lang w:val="ru-RU"/>
        </w:rPr>
        <w:t>авнению с IV кварталом 2022 г.</w:t>
      </w:r>
      <w:r w:rsidR="00C60FA5" w:rsidRPr="001C013D">
        <w:rPr>
          <w:rFonts w:ascii="Times New Roman" w:hAnsi="Times New Roman" w:cs="Times New Roman"/>
          <w:sz w:val="30"/>
          <w:szCs w:val="30"/>
          <w:lang w:val="ru-RU"/>
        </w:rPr>
        <w:t xml:space="preserve"> рубль ослабился на -16,2</w:t>
      </w:r>
      <w:r w:rsidR="003947ED" w:rsidRPr="001C013D">
        <w:rPr>
          <w:rFonts w:ascii="Times New Roman" w:hAnsi="Times New Roman" w:cs="Times New Roman"/>
          <w:sz w:val="30"/>
          <w:szCs w:val="30"/>
          <w:lang w:val="ru-RU"/>
        </w:rPr>
        <w:t xml:space="preserve"> процента</w:t>
      </w:r>
      <w:r w:rsidR="00C60FA5" w:rsidRPr="001C013D">
        <w:rPr>
          <w:rFonts w:ascii="Times New Roman" w:hAnsi="Times New Roman" w:cs="Times New Roman"/>
          <w:sz w:val="30"/>
          <w:szCs w:val="30"/>
          <w:lang w:val="ru-RU"/>
        </w:rPr>
        <w:t>, оставаясь при этом крепче на +15,7</w:t>
      </w:r>
      <w:r w:rsidR="003947ED" w:rsidRPr="001C013D">
        <w:rPr>
          <w:rFonts w:ascii="Times New Roman" w:hAnsi="Times New Roman" w:cs="Times New Roman"/>
          <w:sz w:val="30"/>
          <w:szCs w:val="30"/>
          <w:lang w:val="ru-RU"/>
        </w:rPr>
        <w:t xml:space="preserve"> процента</w:t>
      </w:r>
      <w:r w:rsidR="00C60FA5" w:rsidRPr="001C013D">
        <w:rPr>
          <w:rFonts w:ascii="Times New Roman" w:hAnsi="Times New Roman" w:cs="Times New Roman"/>
          <w:sz w:val="30"/>
          <w:szCs w:val="30"/>
          <w:lang w:val="ru-RU"/>
        </w:rPr>
        <w:t xml:space="preserve"> о</w:t>
      </w:r>
      <w:r w:rsidRPr="001C013D">
        <w:rPr>
          <w:rFonts w:ascii="Times New Roman" w:hAnsi="Times New Roman" w:cs="Times New Roman"/>
          <w:sz w:val="30"/>
          <w:szCs w:val="30"/>
          <w:lang w:val="ru-RU"/>
        </w:rPr>
        <w:t>тносительно I квартала 2022 г</w:t>
      </w:r>
      <w:r w:rsidR="00C60FA5" w:rsidRPr="001C013D">
        <w:rPr>
          <w:rFonts w:ascii="Times New Roman" w:hAnsi="Times New Roman" w:cs="Times New Roman"/>
          <w:sz w:val="30"/>
          <w:szCs w:val="30"/>
          <w:lang w:val="ru-RU"/>
        </w:rPr>
        <w:t>. Понижательная динамика курса рубля наблюдалась с ноября 2022 г. на фоне сжатия положительного сальдо торгового баланса (</w:t>
      </w:r>
      <w:r w:rsidR="00C60FA5" w:rsidRPr="001C013D">
        <w:rPr>
          <w:rFonts w:ascii="Times New Roman" w:hAnsi="Times New Roman" w:cs="Times New Roman"/>
          <w:sz w:val="30"/>
          <w:szCs w:val="30"/>
        </w:rPr>
        <w:t>I</w:t>
      </w:r>
      <w:r w:rsidR="00C60FA5" w:rsidRPr="001C013D">
        <w:rPr>
          <w:rFonts w:ascii="Times New Roman" w:hAnsi="Times New Roman" w:cs="Times New Roman"/>
          <w:sz w:val="30"/>
          <w:szCs w:val="30"/>
          <w:lang w:val="ru-RU"/>
        </w:rPr>
        <w:t xml:space="preserve"> квартал 2023 г.: 19 млрд</w:t>
      </w:r>
      <w:r w:rsidRPr="001C013D">
        <w:rPr>
          <w:rFonts w:ascii="Times New Roman" w:hAnsi="Times New Roman" w:cs="Times New Roman"/>
          <w:sz w:val="30"/>
          <w:szCs w:val="30"/>
          <w:lang w:val="ru-RU"/>
        </w:rPr>
        <w:t>.</w:t>
      </w:r>
      <w:r w:rsidR="00C60FA5" w:rsidRPr="001C013D">
        <w:rPr>
          <w:rFonts w:ascii="Times New Roman" w:hAnsi="Times New Roman" w:cs="Times New Roman"/>
          <w:sz w:val="30"/>
          <w:szCs w:val="30"/>
          <w:lang w:val="ru-RU"/>
        </w:rPr>
        <w:t xml:space="preserve"> долл. США; </w:t>
      </w:r>
      <w:r w:rsidR="00D6583D">
        <w:rPr>
          <w:rFonts w:ascii="Times New Roman" w:hAnsi="Times New Roman" w:cs="Times New Roman"/>
          <w:sz w:val="30"/>
          <w:szCs w:val="30"/>
          <w:lang w:val="ru-RU"/>
        </w:rPr>
        <w:br/>
      </w:r>
      <w:r w:rsidR="00C60FA5" w:rsidRPr="001C013D">
        <w:rPr>
          <w:rFonts w:ascii="Times New Roman" w:hAnsi="Times New Roman" w:cs="Times New Roman"/>
          <w:sz w:val="30"/>
          <w:szCs w:val="30"/>
        </w:rPr>
        <w:t>I</w:t>
      </w:r>
      <w:r w:rsidR="00C60FA5" w:rsidRPr="001C013D">
        <w:rPr>
          <w:rFonts w:ascii="Times New Roman" w:hAnsi="Times New Roman" w:cs="Times New Roman"/>
          <w:sz w:val="30"/>
          <w:szCs w:val="30"/>
          <w:lang w:val="ru-RU"/>
        </w:rPr>
        <w:t xml:space="preserve"> квартал 2022 г.: 70 млрд</w:t>
      </w:r>
      <w:r w:rsidRPr="001C013D">
        <w:rPr>
          <w:rFonts w:ascii="Times New Roman" w:hAnsi="Times New Roman" w:cs="Times New Roman"/>
          <w:sz w:val="30"/>
          <w:szCs w:val="30"/>
          <w:lang w:val="ru-RU"/>
        </w:rPr>
        <w:t>.</w:t>
      </w:r>
      <w:r w:rsidR="00C60FA5" w:rsidRPr="001C013D">
        <w:rPr>
          <w:rFonts w:ascii="Times New Roman" w:hAnsi="Times New Roman" w:cs="Times New Roman"/>
          <w:sz w:val="30"/>
          <w:szCs w:val="30"/>
          <w:lang w:val="ru-RU"/>
        </w:rPr>
        <w:t xml:space="preserve"> долл. США). Экспорт товаров снизился </w:t>
      </w:r>
      <w:r w:rsidR="00D6583D">
        <w:rPr>
          <w:rFonts w:ascii="Times New Roman" w:hAnsi="Times New Roman" w:cs="Times New Roman"/>
          <w:sz w:val="30"/>
          <w:szCs w:val="30"/>
          <w:lang w:val="ru-RU"/>
        </w:rPr>
        <w:br/>
      </w:r>
      <w:r w:rsidR="00C60FA5" w:rsidRPr="001C013D">
        <w:rPr>
          <w:rFonts w:ascii="Times New Roman" w:hAnsi="Times New Roman" w:cs="Times New Roman"/>
          <w:sz w:val="30"/>
          <w:szCs w:val="30"/>
          <w:lang w:val="ru-RU"/>
        </w:rPr>
        <w:t xml:space="preserve">с рекордного максимума </w:t>
      </w:r>
      <w:r w:rsidR="00C60FA5" w:rsidRPr="001C013D">
        <w:rPr>
          <w:rFonts w:ascii="Times New Roman" w:hAnsi="Times New Roman" w:cs="Times New Roman"/>
          <w:sz w:val="30"/>
          <w:szCs w:val="30"/>
        </w:rPr>
        <w:t>I</w:t>
      </w:r>
      <w:r w:rsidR="00C60FA5" w:rsidRPr="001C013D">
        <w:rPr>
          <w:rFonts w:ascii="Times New Roman" w:hAnsi="Times New Roman" w:cs="Times New Roman"/>
          <w:sz w:val="30"/>
          <w:szCs w:val="30"/>
          <w:lang w:val="ru-RU"/>
        </w:rPr>
        <w:t xml:space="preserve"> квартала 2022 г. преимущественно за счет более низких мировых цен на сырьевые товары и расширения дисконта </w:t>
      </w:r>
      <w:r w:rsidR="00D6583D">
        <w:rPr>
          <w:rFonts w:ascii="Times New Roman" w:hAnsi="Times New Roman" w:cs="Times New Roman"/>
          <w:sz w:val="30"/>
          <w:szCs w:val="30"/>
          <w:lang w:val="ru-RU"/>
        </w:rPr>
        <w:br/>
      </w:r>
      <w:r w:rsidR="00C60FA5" w:rsidRPr="001C013D">
        <w:rPr>
          <w:rFonts w:ascii="Times New Roman" w:hAnsi="Times New Roman" w:cs="Times New Roman"/>
          <w:sz w:val="30"/>
          <w:szCs w:val="30"/>
          <w:lang w:val="ru-RU"/>
        </w:rPr>
        <w:t xml:space="preserve">для российской нефти к нефти марки </w:t>
      </w:r>
      <w:r w:rsidR="00C60FA5" w:rsidRPr="001C013D">
        <w:rPr>
          <w:rFonts w:ascii="Times New Roman" w:hAnsi="Times New Roman" w:cs="Times New Roman"/>
          <w:sz w:val="30"/>
          <w:szCs w:val="30"/>
        </w:rPr>
        <w:t>Brent</w:t>
      </w:r>
      <w:r w:rsidR="00C60FA5" w:rsidRPr="001C013D">
        <w:rPr>
          <w:rFonts w:ascii="Times New Roman" w:hAnsi="Times New Roman" w:cs="Times New Roman"/>
          <w:sz w:val="30"/>
          <w:szCs w:val="30"/>
          <w:lang w:val="ru-RU"/>
        </w:rPr>
        <w:t xml:space="preserve">, в том числе из-за введения эмбарго и ценового потолка рядом стран (60 долл. США/баррель) на нефть и нефтепродукты из России. Одновременно восстанавливались объемы импорта на фоне увеличения поставок из дружественных стран и действия механизма параллельного импорта. </w:t>
      </w:r>
    </w:p>
    <w:p w:rsidR="00C60FA5" w:rsidRPr="001C013D" w:rsidRDefault="00C60FA5" w:rsidP="001C013D">
      <w:pPr>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По итогам апреля средний курс доллара США к рублю составил 81,09 руб./долл. США (по биржевым данным). К концу месяца рубль ослабился (-6,3</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к среднему курсу за март 2023 г.), несмотря на рост цен на энергоресурсы и сужение дисконта для российской нефти к нефти марки </w:t>
      </w:r>
      <w:r w:rsidRPr="001C013D">
        <w:rPr>
          <w:rFonts w:ascii="Times New Roman" w:hAnsi="Times New Roman" w:cs="Times New Roman"/>
          <w:sz w:val="30"/>
          <w:szCs w:val="30"/>
        </w:rPr>
        <w:t>Brent</w:t>
      </w:r>
      <w:r w:rsidRPr="001C013D">
        <w:rPr>
          <w:rFonts w:ascii="Times New Roman" w:hAnsi="Times New Roman" w:cs="Times New Roman"/>
          <w:sz w:val="30"/>
          <w:szCs w:val="30"/>
          <w:lang w:val="ru-RU"/>
        </w:rPr>
        <w:t xml:space="preserve"> (апр.: 30</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w:t>
      </w:r>
      <w:proofErr w:type="spellStart"/>
      <w:r w:rsidRPr="001C013D">
        <w:rPr>
          <w:rFonts w:ascii="Times New Roman" w:hAnsi="Times New Roman" w:cs="Times New Roman"/>
          <w:sz w:val="30"/>
          <w:szCs w:val="30"/>
          <w:lang w:val="ru-RU"/>
        </w:rPr>
        <w:t>мар</w:t>
      </w:r>
      <w:proofErr w:type="spellEnd"/>
      <w:r w:rsidRPr="001C013D">
        <w:rPr>
          <w:rFonts w:ascii="Times New Roman" w:hAnsi="Times New Roman" w:cs="Times New Roman"/>
          <w:sz w:val="30"/>
          <w:szCs w:val="30"/>
          <w:lang w:val="ru-RU"/>
        </w:rPr>
        <w:t>.: 40</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w:t>
      </w:r>
      <w:r w:rsidRPr="001C013D">
        <w:rPr>
          <w:rFonts w:ascii="Times New Roman" w:hAnsi="Times New Roman" w:cs="Times New Roman"/>
          <w:sz w:val="30"/>
          <w:szCs w:val="30"/>
          <w:vertAlign w:val="superscript"/>
          <w:lang w:val="ru-RU"/>
        </w:rPr>
        <w:footnoteReference w:id="5"/>
      </w:r>
      <w:r w:rsidRPr="001C013D">
        <w:rPr>
          <w:rFonts w:ascii="Times New Roman" w:hAnsi="Times New Roman" w:cs="Times New Roman"/>
          <w:sz w:val="30"/>
          <w:szCs w:val="30"/>
          <w:lang w:val="ru-RU"/>
        </w:rPr>
        <w:t xml:space="preserve"> Это было вызвано задержками в получении валютных средств из-за санкционных ограничений и их последующем поступлении на российский рынок. Дополнительное влияние на рубль в условиях низкой ликвидности валютного рынка оказывали отдельные операции физических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и юридических лиц, в том числе крупные сделки по продаже иностранных активов в России.</w:t>
      </w:r>
    </w:p>
    <w:p w:rsidR="00D6583D" w:rsidRDefault="00C60FA5" w:rsidP="001C013D">
      <w:pPr>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Продолжилось изменение структуры российского валютного рынка. </w:t>
      </w:r>
      <w:r w:rsidR="00CE18F2"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Доля торгов валютами дружественных стран, прежде всего юанем, возрастала. При этом общая доля валют недружественных стран на рынке сократилась до 62,3</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в апреле, преимущественно за счет снижения объема операций с евро с 23,5</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до 17,8</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w:t>
      </w:r>
    </w:p>
    <w:p w:rsidR="00D6583D" w:rsidRDefault="00D6583D">
      <w:pPr>
        <w:spacing w:after="160" w:line="259" w:lineRule="auto"/>
        <w:rPr>
          <w:rFonts w:ascii="Times New Roman" w:hAnsi="Times New Roman" w:cs="Times New Roman"/>
          <w:sz w:val="30"/>
          <w:szCs w:val="30"/>
          <w:lang w:val="ru-RU"/>
        </w:rPr>
      </w:pPr>
      <w:r>
        <w:rPr>
          <w:rFonts w:ascii="Times New Roman" w:hAnsi="Times New Roman" w:cs="Times New Roman"/>
          <w:sz w:val="30"/>
          <w:szCs w:val="30"/>
          <w:lang w:val="ru-RU"/>
        </w:rPr>
        <w:br w:type="page"/>
      </w:r>
    </w:p>
    <w:p w:rsidR="00C60FA5" w:rsidRPr="00CE18F2" w:rsidRDefault="00C60FA5" w:rsidP="00C60FA5">
      <w:pPr>
        <w:spacing w:before="120" w:after="120"/>
        <w:ind w:left="357"/>
        <w:jc w:val="center"/>
        <w:rPr>
          <w:rFonts w:ascii="Times New Roman" w:hAnsi="Times New Roman" w:cs="Times New Roman"/>
          <w:b/>
          <w:sz w:val="26"/>
          <w:szCs w:val="26"/>
          <w:lang w:val="ru-RU"/>
        </w:rPr>
      </w:pPr>
      <w:r w:rsidRPr="00CE18F2">
        <w:rPr>
          <w:rFonts w:ascii="Times New Roman" w:hAnsi="Times New Roman" w:cs="Times New Roman"/>
          <w:b/>
          <w:sz w:val="26"/>
          <w:szCs w:val="26"/>
          <w:lang w:val="ru-RU"/>
        </w:rPr>
        <w:lastRenderedPageBreak/>
        <w:t>Динамика курса рубля*</w:t>
      </w:r>
    </w:p>
    <w:tbl>
      <w:tblPr>
        <w:tblStyle w:val="2"/>
        <w:tblW w:w="4927" w:type="pct"/>
        <w:jc w:val="center"/>
        <w:tblLayout w:type="fixed"/>
        <w:tblLook w:val="04A0" w:firstRow="1" w:lastRow="0" w:firstColumn="1" w:lastColumn="0" w:noHBand="0" w:noVBand="1"/>
      </w:tblPr>
      <w:tblGrid>
        <w:gridCol w:w="3608"/>
        <w:gridCol w:w="1368"/>
        <w:gridCol w:w="1374"/>
        <w:gridCol w:w="1362"/>
        <w:gridCol w:w="1776"/>
      </w:tblGrid>
      <w:tr w:rsidR="00C60FA5" w:rsidRPr="00CE18F2" w:rsidTr="00C60FA5">
        <w:trPr>
          <w:trHeight w:val="349"/>
          <w:jc w:val="center"/>
        </w:trPr>
        <w:tc>
          <w:tcPr>
            <w:tcW w:w="1901" w:type="pct"/>
            <w:vMerge w:val="restart"/>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r w:rsidRPr="00CE18F2">
              <w:rPr>
                <w:rFonts w:ascii="Times New Roman" w:eastAsia="Times New Roman" w:hAnsi="Times New Roman" w:cs="Times New Roman"/>
                <w:lang w:val="ru-RU"/>
              </w:rPr>
              <w:t>Показатель</w:t>
            </w:r>
          </w:p>
        </w:tc>
        <w:tc>
          <w:tcPr>
            <w:tcW w:w="3099" w:type="pct"/>
            <w:gridSpan w:val="4"/>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r w:rsidRPr="00CE18F2">
              <w:rPr>
                <w:rFonts w:ascii="Times New Roman" w:eastAsia="Times New Roman" w:hAnsi="Times New Roman" w:cs="Times New Roman"/>
                <w:lang w:val="ru-RU"/>
              </w:rPr>
              <w:t>2023</w:t>
            </w:r>
          </w:p>
        </w:tc>
      </w:tr>
      <w:tr w:rsidR="00C60FA5" w:rsidRPr="00CE18F2" w:rsidTr="00C60FA5">
        <w:trPr>
          <w:trHeight w:val="180"/>
          <w:jc w:val="center"/>
        </w:trPr>
        <w:tc>
          <w:tcPr>
            <w:tcW w:w="1901" w:type="pct"/>
            <w:vMerge/>
          </w:tcPr>
          <w:p w:rsidR="00C60FA5" w:rsidRPr="00CE18F2" w:rsidRDefault="00C60FA5" w:rsidP="00C60FA5">
            <w:pPr>
              <w:spacing w:after="0" w:line="240" w:lineRule="atLeast"/>
              <w:jc w:val="center"/>
              <w:rPr>
                <w:rFonts w:ascii="Times New Roman" w:eastAsia="Times New Roman" w:hAnsi="Times New Roman" w:cs="Times New Roman"/>
                <w:lang w:val="ru-RU"/>
              </w:rPr>
            </w:pPr>
          </w:p>
        </w:tc>
        <w:tc>
          <w:tcPr>
            <w:tcW w:w="721" w:type="pct"/>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r w:rsidRPr="00CE18F2">
              <w:rPr>
                <w:rFonts w:ascii="Times New Roman" w:eastAsia="Times New Roman" w:hAnsi="Times New Roman" w:cs="Times New Roman"/>
                <w:lang w:val="ru-RU"/>
              </w:rPr>
              <w:t>янв.</w:t>
            </w:r>
          </w:p>
        </w:tc>
        <w:tc>
          <w:tcPr>
            <w:tcW w:w="724" w:type="pct"/>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r w:rsidRPr="00CE18F2">
              <w:rPr>
                <w:rFonts w:ascii="Times New Roman" w:eastAsia="Times New Roman" w:hAnsi="Times New Roman" w:cs="Times New Roman"/>
                <w:lang w:val="ru-RU"/>
              </w:rPr>
              <w:t>фев.</w:t>
            </w:r>
          </w:p>
        </w:tc>
        <w:tc>
          <w:tcPr>
            <w:tcW w:w="718" w:type="pct"/>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proofErr w:type="spellStart"/>
            <w:r w:rsidRPr="00CE18F2">
              <w:rPr>
                <w:rFonts w:ascii="Times New Roman" w:eastAsia="Times New Roman" w:hAnsi="Times New Roman" w:cs="Times New Roman"/>
                <w:lang w:val="ru-RU"/>
              </w:rPr>
              <w:t>мар</w:t>
            </w:r>
            <w:proofErr w:type="spellEnd"/>
            <w:r w:rsidRPr="00CE18F2">
              <w:rPr>
                <w:rFonts w:ascii="Times New Roman" w:eastAsia="Times New Roman" w:hAnsi="Times New Roman" w:cs="Times New Roman"/>
                <w:lang w:val="ru-RU"/>
              </w:rPr>
              <w:t>.</w:t>
            </w:r>
          </w:p>
        </w:tc>
        <w:tc>
          <w:tcPr>
            <w:tcW w:w="935" w:type="pct"/>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r w:rsidRPr="00CE18F2">
              <w:rPr>
                <w:rFonts w:ascii="Times New Roman" w:eastAsia="Times New Roman" w:hAnsi="Times New Roman" w:cs="Times New Roman"/>
              </w:rPr>
              <w:t xml:space="preserve">I </w:t>
            </w:r>
            <w:r w:rsidRPr="00CE18F2">
              <w:rPr>
                <w:rFonts w:ascii="Times New Roman" w:eastAsia="Times New Roman" w:hAnsi="Times New Roman" w:cs="Times New Roman"/>
                <w:lang w:val="ru-RU"/>
              </w:rPr>
              <w:t>кв.</w:t>
            </w:r>
          </w:p>
        </w:tc>
      </w:tr>
      <w:tr w:rsidR="00C60FA5" w:rsidRPr="00CE18F2" w:rsidTr="00C60FA5">
        <w:trPr>
          <w:trHeight w:val="782"/>
          <w:jc w:val="center"/>
        </w:trPr>
        <w:tc>
          <w:tcPr>
            <w:tcW w:w="1901" w:type="pct"/>
            <w:vAlign w:val="center"/>
          </w:tcPr>
          <w:p w:rsidR="00C60FA5" w:rsidRPr="00CE18F2" w:rsidRDefault="00C60FA5" w:rsidP="00C60FA5">
            <w:pPr>
              <w:spacing w:after="0" w:line="240" w:lineRule="atLeast"/>
              <w:rPr>
                <w:rFonts w:ascii="Times New Roman" w:hAnsi="Times New Roman" w:cs="Times New Roman"/>
                <w:bCs/>
                <w:lang w:val="ru-RU"/>
              </w:rPr>
            </w:pPr>
            <w:r w:rsidRPr="00CE18F2">
              <w:rPr>
                <w:rFonts w:ascii="Times New Roman" w:hAnsi="Times New Roman" w:cs="Times New Roman"/>
                <w:bCs/>
                <w:lang w:val="ru-RU"/>
              </w:rPr>
              <w:t>Средний номинальный курс доллара США к рублю за период**</w:t>
            </w:r>
          </w:p>
        </w:tc>
        <w:tc>
          <w:tcPr>
            <w:tcW w:w="721"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69,23</w:t>
            </w:r>
          </w:p>
        </w:tc>
        <w:tc>
          <w:tcPr>
            <w:tcW w:w="724"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73,00</w:t>
            </w:r>
          </w:p>
        </w:tc>
        <w:tc>
          <w:tcPr>
            <w:tcW w:w="718"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76,08</w:t>
            </w:r>
          </w:p>
        </w:tc>
        <w:tc>
          <w:tcPr>
            <w:tcW w:w="935"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72,72</w:t>
            </w:r>
          </w:p>
        </w:tc>
      </w:tr>
      <w:tr w:rsidR="00C60FA5" w:rsidRPr="00CE18F2" w:rsidTr="00C60FA5">
        <w:trPr>
          <w:trHeight w:val="53"/>
          <w:jc w:val="center"/>
        </w:trPr>
        <w:tc>
          <w:tcPr>
            <w:tcW w:w="1901" w:type="pct"/>
            <w:vAlign w:val="center"/>
          </w:tcPr>
          <w:p w:rsidR="00C60FA5" w:rsidRPr="00CE18F2" w:rsidRDefault="00C60FA5" w:rsidP="00C60FA5">
            <w:pPr>
              <w:spacing w:after="0" w:line="240" w:lineRule="atLeast"/>
              <w:rPr>
                <w:rFonts w:ascii="Times New Roman" w:eastAsia="Times New Roman" w:hAnsi="Times New Roman" w:cs="Times New Roman"/>
                <w:bCs/>
                <w:lang w:val="ru-RU"/>
              </w:rPr>
            </w:pPr>
            <w:r w:rsidRPr="00CE18F2">
              <w:rPr>
                <w:rFonts w:ascii="Times New Roman" w:eastAsia="Times New Roman" w:hAnsi="Times New Roman" w:cs="Times New Roman"/>
                <w:bCs/>
                <w:lang w:val="ru-RU"/>
              </w:rPr>
              <w:t>Изменение номинального курса рубля к доллару США***</w:t>
            </w:r>
          </w:p>
        </w:tc>
        <w:tc>
          <w:tcPr>
            <w:tcW w:w="721"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-5,6</w:t>
            </w:r>
          </w:p>
        </w:tc>
        <w:tc>
          <w:tcPr>
            <w:tcW w:w="724" w:type="pct"/>
            <w:vAlign w:val="center"/>
          </w:tcPr>
          <w:p w:rsidR="00C60FA5" w:rsidRPr="00CE18F2" w:rsidRDefault="00C60FA5" w:rsidP="00C60FA5">
            <w:pPr>
              <w:spacing w:after="0" w:line="240" w:lineRule="atLeast"/>
              <w:jc w:val="center"/>
              <w:rPr>
                <w:rFonts w:ascii="Times New Roman" w:hAnsi="Times New Roman" w:cs="Times New Roman"/>
                <w:bCs/>
              </w:rPr>
            </w:pPr>
            <w:r w:rsidRPr="00CE18F2">
              <w:rPr>
                <w:rFonts w:ascii="Times New Roman" w:hAnsi="Times New Roman" w:cs="Times New Roman"/>
                <w:bCs/>
                <w:lang w:val="ru-RU"/>
              </w:rPr>
              <w:t>-10,5</w:t>
            </w:r>
          </w:p>
        </w:tc>
        <w:tc>
          <w:tcPr>
            <w:tcW w:w="718"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-14,1</w:t>
            </w:r>
          </w:p>
        </w:tc>
        <w:tc>
          <w:tcPr>
            <w:tcW w:w="935"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-10,1</w:t>
            </w:r>
          </w:p>
        </w:tc>
      </w:tr>
      <w:tr w:rsidR="00C60FA5" w:rsidRPr="00CE18F2" w:rsidTr="00C60FA5">
        <w:trPr>
          <w:trHeight w:val="346"/>
          <w:jc w:val="center"/>
        </w:trPr>
        <w:tc>
          <w:tcPr>
            <w:tcW w:w="1901" w:type="pct"/>
            <w:vAlign w:val="center"/>
          </w:tcPr>
          <w:p w:rsidR="00C60FA5" w:rsidRPr="00CE18F2" w:rsidRDefault="00C60FA5" w:rsidP="00C60FA5">
            <w:pPr>
              <w:spacing w:after="0" w:line="240" w:lineRule="atLeast"/>
              <w:rPr>
                <w:rFonts w:ascii="Times New Roman" w:eastAsia="Times New Roman" w:hAnsi="Times New Roman" w:cs="Times New Roman"/>
                <w:bCs/>
                <w:lang w:val="ru-RU"/>
              </w:rPr>
            </w:pPr>
          </w:p>
        </w:tc>
        <w:tc>
          <w:tcPr>
            <w:tcW w:w="721" w:type="pct"/>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r w:rsidRPr="00CE18F2">
              <w:rPr>
                <w:rFonts w:ascii="Times New Roman" w:eastAsia="Times New Roman" w:hAnsi="Times New Roman" w:cs="Times New Roman"/>
                <w:lang w:val="ru-RU"/>
              </w:rPr>
              <w:t>янв.</w:t>
            </w:r>
          </w:p>
        </w:tc>
        <w:tc>
          <w:tcPr>
            <w:tcW w:w="724" w:type="pct"/>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r w:rsidRPr="00CE18F2">
              <w:rPr>
                <w:rFonts w:ascii="Times New Roman" w:eastAsia="Times New Roman" w:hAnsi="Times New Roman" w:cs="Times New Roman"/>
                <w:lang w:val="ru-RU"/>
              </w:rPr>
              <w:t>янв. – фев.</w:t>
            </w:r>
          </w:p>
        </w:tc>
        <w:tc>
          <w:tcPr>
            <w:tcW w:w="718" w:type="pct"/>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r w:rsidRPr="00CE18F2">
              <w:rPr>
                <w:rFonts w:ascii="Times New Roman" w:eastAsia="Times New Roman" w:hAnsi="Times New Roman" w:cs="Times New Roman"/>
                <w:lang w:val="ru-RU"/>
              </w:rPr>
              <w:t xml:space="preserve">янв. – </w:t>
            </w:r>
            <w:proofErr w:type="spellStart"/>
            <w:r w:rsidRPr="00CE18F2">
              <w:rPr>
                <w:rFonts w:ascii="Times New Roman" w:eastAsia="Times New Roman" w:hAnsi="Times New Roman" w:cs="Times New Roman"/>
                <w:lang w:val="ru-RU"/>
              </w:rPr>
              <w:t>мар</w:t>
            </w:r>
            <w:proofErr w:type="spellEnd"/>
            <w:r w:rsidRPr="00CE18F2">
              <w:rPr>
                <w:rFonts w:ascii="Times New Roman" w:eastAsia="Times New Roman" w:hAnsi="Times New Roman" w:cs="Times New Roman"/>
                <w:lang w:val="ru-RU"/>
              </w:rPr>
              <w:t>.</w:t>
            </w:r>
          </w:p>
        </w:tc>
        <w:tc>
          <w:tcPr>
            <w:tcW w:w="935" w:type="pct"/>
            <w:vAlign w:val="center"/>
          </w:tcPr>
          <w:p w:rsidR="00C60FA5" w:rsidRPr="00CE18F2" w:rsidRDefault="00C60FA5" w:rsidP="00C60FA5">
            <w:pPr>
              <w:spacing w:after="0" w:line="240" w:lineRule="atLeast"/>
              <w:jc w:val="center"/>
              <w:rPr>
                <w:rFonts w:ascii="Times New Roman" w:eastAsia="Times New Roman" w:hAnsi="Times New Roman" w:cs="Times New Roman"/>
                <w:lang w:val="ru-RU"/>
              </w:rPr>
            </w:pPr>
          </w:p>
        </w:tc>
      </w:tr>
      <w:tr w:rsidR="00C60FA5" w:rsidRPr="00CE18F2" w:rsidTr="00C60FA5">
        <w:trPr>
          <w:trHeight w:val="840"/>
          <w:jc w:val="center"/>
        </w:trPr>
        <w:tc>
          <w:tcPr>
            <w:tcW w:w="1901" w:type="pct"/>
            <w:vAlign w:val="center"/>
          </w:tcPr>
          <w:p w:rsidR="00C60FA5" w:rsidRPr="00CE18F2" w:rsidRDefault="00C60FA5" w:rsidP="00C60FA5">
            <w:pPr>
              <w:spacing w:after="0" w:line="240" w:lineRule="atLeast"/>
              <w:rPr>
                <w:rFonts w:ascii="Times New Roman" w:eastAsia="Times New Roman" w:hAnsi="Times New Roman" w:cs="Times New Roman"/>
                <w:bCs/>
                <w:lang w:val="ru-RU"/>
              </w:rPr>
            </w:pPr>
            <w:r w:rsidRPr="00CE18F2">
              <w:rPr>
                <w:rFonts w:ascii="Times New Roman" w:eastAsia="Times New Roman" w:hAnsi="Times New Roman" w:cs="Times New Roman"/>
                <w:bCs/>
                <w:lang w:val="ru-RU"/>
              </w:rPr>
              <w:t>Реальный эффективный курс рубля к иностранным валютам****</w:t>
            </w:r>
            <w:r w:rsidRPr="00CE18F2">
              <w:rPr>
                <w:rFonts w:ascii="Times New Roman" w:hAnsi="Times New Roman" w:cs="Times New Roman"/>
                <w:lang w:val="ru-RU"/>
              </w:rPr>
              <w:t xml:space="preserve"> </w:t>
            </w:r>
          </w:p>
        </w:tc>
        <w:tc>
          <w:tcPr>
            <w:tcW w:w="721"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+19,8</w:t>
            </w:r>
          </w:p>
        </w:tc>
        <w:tc>
          <w:tcPr>
            <w:tcW w:w="724"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+17,8</w:t>
            </w:r>
          </w:p>
        </w:tc>
        <w:tc>
          <w:tcPr>
            <w:tcW w:w="718"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+23,7</w:t>
            </w:r>
          </w:p>
        </w:tc>
        <w:tc>
          <w:tcPr>
            <w:tcW w:w="935" w:type="pct"/>
            <w:vAlign w:val="center"/>
          </w:tcPr>
          <w:p w:rsidR="00C60FA5" w:rsidRPr="00CE18F2" w:rsidRDefault="00C60FA5" w:rsidP="00C60FA5">
            <w:pPr>
              <w:spacing w:after="0" w:line="240" w:lineRule="atLeast"/>
              <w:jc w:val="center"/>
              <w:rPr>
                <w:rFonts w:ascii="Times New Roman" w:hAnsi="Times New Roman" w:cs="Times New Roman"/>
                <w:bCs/>
                <w:lang w:val="ru-RU"/>
              </w:rPr>
            </w:pPr>
            <w:r w:rsidRPr="00CE18F2">
              <w:rPr>
                <w:rFonts w:ascii="Times New Roman" w:hAnsi="Times New Roman" w:cs="Times New Roman"/>
                <w:bCs/>
                <w:lang w:val="ru-RU"/>
              </w:rPr>
              <w:t>+23,7</w:t>
            </w:r>
          </w:p>
        </w:tc>
      </w:tr>
    </w:tbl>
    <w:tbl>
      <w:tblPr>
        <w:tblW w:w="9388" w:type="dxa"/>
        <w:tblLayout w:type="fixed"/>
        <w:tblLook w:val="04A0" w:firstRow="1" w:lastRow="0" w:firstColumn="1" w:lastColumn="0" w:noHBand="0" w:noVBand="1"/>
      </w:tblPr>
      <w:tblGrid>
        <w:gridCol w:w="9388"/>
      </w:tblGrid>
      <w:tr w:rsidR="00C60FA5" w:rsidRPr="00D9722C" w:rsidTr="00C60FA5">
        <w:trPr>
          <w:trHeight w:val="147"/>
        </w:trPr>
        <w:tc>
          <w:tcPr>
            <w:tcW w:w="9388" w:type="dxa"/>
            <w:tcBorders>
              <w:top w:val="nil"/>
              <w:left w:val="nil"/>
              <w:bottom w:val="nil"/>
              <w:right w:val="nil"/>
            </w:tcBorders>
            <w:shd w:val="clear" w:color="auto" w:fill="auto"/>
            <w:noWrap/>
            <w:vAlign w:val="bottom"/>
            <w:hideMark/>
          </w:tcPr>
          <w:p w:rsidR="00C60FA5" w:rsidRPr="00C60FA5" w:rsidRDefault="00C60FA5" w:rsidP="00C60FA5">
            <w:pPr>
              <w:spacing w:after="0" w:line="240" w:lineRule="auto"/>
              <w:rPr>
                <w:rFonts w:ascii="Times New Roman" w:eastAsia="Times New Roman" w:hAnsi="Times New Roman" w:cs="Times New Roman"/>
                <w:bCs/>
                <w:sz w:val="20"/>
                <w:szCs w:val="20"/>
                <w:lang w:val="ru-RU" w:eastAsia="ru-RU"/>
              </w:rPr>
            </w:pPr>
          </w:p>
          <w:p w:rsidR="00C60FA5" w:rsidRPr="00C60FA5" w:rsidRDefault="00C60FA5" w:rsidP="00C60FA5">
            <w:pPr>
              <w:spacing w:after="0" w:line="240" w:lineRule="auto"/>
              <w:rPr>
                <w:rFonts w:ascii="Times New Roman" w:eastAsia="Times New Roman" w:hAnsi="Times New Roman" w:cs="Times New Roman"/>
                <w:bCs/>
                <w:sz w:val="20"/>
                <w:szCs w:val="20"/>
                <w:lang w:val="ru-RU" w:eastAsia="ru-RU"/>
              </w:rPr>
            </w:pPr>
            <w:r w:rsidRPr="00C60FA5">
              <w:rPr>
                <w:rFonts w:ascii="Times New Roman" w:eastAsia="Times New Roman" w:hAnsi="Times New Roman" w:cs="Times New Roman"/>
                <w:bCs/>
                <w:sz w:val="20"/>
                <w:szCs w:val="20"/>
                <w:lang w:val="ru-RU" w:eastAsia="ru-RU"/>
              </w:rPr>
              <w:t>* Знак "+" означает укрепление российского рубля к иностранным валютам; знак "-" - обесценение российского рубля к иностранным валютам. Оценочные значения обозначены подчеркиванием.</w:t>
            </w:r>
          </w:p>
        </w:tc>
      </w:tr>
      <w:tr w:rsidR="00C60FA5" w:rsidRPr="00D9722C" w:rsidTr="00C60FA5">
        <w:trPr>
          <w:trHeight w:val="314"/>
        </w:trPr>
        <w:tc>
          <w:tcPr>
            <w:tcW w:w="9388" w:type="dxa"/>
            <w:tcBorders>
              <w:top w:val="nil"/>
              <w:left w:val="nil"/>
              <w:bottom w:val="nil"/>
              <w:right w:val="nil"/>
            </w:tcBorders>
            <w:shd w:val="clear" w:color="auto" w:fill="auto"/>
            <w:noWrap/>
            <w:vAlign w:val="bottom"/>
            <w:hideMark/>
          </w:tcPr>
          <w:p w:rsidR="00C60FA5" w:rsidRPr="00C60FA5" w:rsidRDefault="00C60FA5" w:rsidP="00C60FA5">
            <w:pPr>
              <w:spacing w:after="0" w:line="240" w:lineRule="auto"/>
              <w:rPr>
                <w:rFonts w:ascii="Times New Roman" w:eastAsia="Times New Roman" w:hAnsi="Times New Roman" w:cs="Times New Roman"/>
                <w:bCs/>
                <w:sz w:val="20"/>
                <w:szCs w:val="20"/>
                <w:lang w:val="ru-RU" w:eastAsia="ru-RU"/>
              </w:rPr>
            </w:pPr>
            <w:r w:rsidRPr="00C60FA5">
              <w:rPr>
                <w:rFonts w:ascii="Times New Roman" w:eastAsia="Times New Roman" w:hAnsi="Times New Roman" w:cs="Times New Roman"/>
                <w:bCs/>
                <w:sz w:val="20"/>
                <w:szCs w:val="20"/>
                <w:lang w:val="ru-RU" w:eastAsia="ru-RU"/>
              </w:rPr>
              <w:t>**</w:t>
            </w:r>
            <w:r w:rsidRPr="00C60FA5">
              <w:rPr>
                <w:rFonts w:ascii="Times New Roman" w:hAnsi="Times New Roman" w:cs="Times New Roman"/>
                <w:bCs/>
                <w:sz w:val="20"/>
                <w:szCs w:val="20"/>
                <w:lang w:val="ru-RU" w:eastAsia="ru-RU"/>
              </w:rPr>
              <w:t xml:space="preserve"> в рублях за единицу иностранной валюты, на конец периода.</w:t>
            </w:r>
          </w:p>
          <w:p w:rsidR="00C60FA5" w:rsidRPr="00C60FA5" w:rsidRDefault="00C60FA5" w:rsidP="00C60FA5">
            <w:pPr>
              <w:spacing w:after="0" w:line="240" w:lineRule="auto"/>
              <w:rPr>
                <w:rFonts w:ascii="Times New Roman" w:eastAsia="Times New Roman" w:hAnsi="Times New Roman" w:cs="Times New Roman"/>
                <w:bCs/>
                <w:sz w:val="20"/>
                <w:szCs w:val="20"/>
                <w:lang w:val="ru-RU" w:eastAsia="ru-RU"/>
              </w:rPr>
            </w:pPr>
            <w:r w:rsidRPr="00C60FA5">
              <w:rPr>
                <w:rFonts w:ascii="Times New Roman" w:eastAsia="Times New Roman" w:hAnsi="Times New Roman" w:cs="Times New Roman"/>
                <w:bCs/>
                <w:sz w:val="20"/>
                <w:szCs w:val="20"/>
                <w:lang w:val="ru-RU" w:eastAsia="ru-RU"/>
              </w:rPr>
              <w:t xml:space="preserve">*** индекс </w:t>
            </w:r>
            <w:proofErr w:type="gramStart"/>
            <w:r w:rsidRPr="00C60FA5">
              <w:rPr>
                <w:rFonts w:ascii="Times New Roman" w:eastAsia="Times New Roman" w:hAnsi="Times New Roman" w:cs="Times New Roman"/>
                <w:bCs/>
                <w:sz w:val="20"/>
                <w:szCs w:val="20"/>
                <w:lang w:val="ru-RU" w:eastAsia="ru-RU"/>
              </w:rPr>
              <w:t xml:space="preserve">в </w:t>
            </w:r>
            <w:r w:rsidR="003947ED">
              <w:rPr>
                <w:rFonts w:ascii="Times New Roman" w:eastAsia="Times New Roman" w:hAnsi="Times New Roman" w:cs="Times New Roman"/>
                <w:bCs/>
                <w:sz w:val="20"/>
                <w:szCs w:val="20"/>
                <w:lang w:val="ru-RU" w:eastAsia="ru-RU"/>
              </w:rPr>
              <w:t xml:space="preserve"> процента</w:t>
            </w:r>
            <w:proofErr w:type="gramEnd"/>
            <w:r w:rsidRPr="00C60FA5">
              <w:rPr>
                <w:rFonts w:ascii="Times New Roman" w:eastAsia="Times New Roman" w:hAnsi="Times New Roman" w:cs="Times New Roman"/>
                <w:bCs/>
                <w:sz w:val="20"/>
                <w:szCs w:val="20"/>
                <w:lang w:val="ru-RU" w:eastAsia="ru-RU"/>
              </w:rPr>
              <w:t xml:space="preserve"> прироста к декабрю 2022 г.</w:t>
            </w:r>
          </w:p>
          <w:p w:rsidR="00C60FA5" w:rsidRPr="00C60FA5" w:rsidRDefault="00C60FA5" w:rsidP="00C60FA5">
            <w:pPr>
              <w:spacing w:after="0" w:line="240" w:lineRule="auto"/>
              <w:rPr>
                <w:rFonts w:ascii="Times New Roman" w:eastAsia="Times New Roman" w:hAnsi="Times New Roman" w:cs="Times New Roman"/>
                <w:bCs/>
                <w:sz w:val="20"/>
                <w:szCs w:val="20"/>
                <w:lang w:val="ru-RU" w:eastAsia="ru-RU"/>
              </w:rPr>
            </w:pPr>
            <w:r w:rsidRPr="00C60FA5">
              <w:rPr>
                <w:rFonts w:ascii="Times New Roman" w:eastAsia="Times New Roman" w:hAnsi="Times New Roman" w:cs="Times New Roman"/>
                <w:bCs/>
                <w:sz w:val="20"/>
                <w:szCs w:val="20"/>
                <w:lang w:val="ru-RU" w:eastAsia="ru-RU"/>
              </w:rPr>
              <w:t>****</w:t>
            </w:r>
            <w:r w:rsidRPr="00C60FA5">
              <w:rPr>
                <w:rFonts w:ascii="Times New Roman" w:hAnsi="Times New Roman" w:cs="Times New Roman"/>
                <w:sz w:val="20"/>
                <w:szCs w:val="20"/>
                <w:lang w:val="ru-RU" w:eastAsia="ru-RU"/>
              </w:rPr>
              <w:t xml:space="preserve">индекс, </w:t>
            </w:r>
            <w:r w:rsidRPr="00C60FA5">
              <w:rPr>
                <w:rFonts w:ascii="Times New Roman" w:eastAsia="Times New Roman" w:hAnsi="Times New Roman" w:cs="Times New Roman"/>
                <w:bCs/>
                <w:sz w:val="20"/>
                <w:szCs w:val="20"/>
                <w:lang w:val="ru-RU" w:eastAsia="ru-RU"/>
              </w:rPr>
              <w:t xml:space="preserve">в </w:t>
            </w:r>
            <w:r w:rsidR="003947ED">
              <w:rPr>
                <w:rFonts w:ascii="Times New Roman" w:eastAsia="Times New Roman" w:hAnsi="Times New Roman" w:cs="Times New Roman"/>
                <w:bCs/>
                <w:sz w:val="20"/>
                <w:szCs w:val="20"/>
                <w:lang w:val="ru-RU" w:eastAsia="ru-RU"/>
              </w:rPr>
              <w:t xml:space="preserve"> процента</w:t>
            </w:r>
            <w:r w:rsidRPr="00C60FA5">
              <w:rPr>
                <w:rFonts w:ascii="Times New Roman" w:eastAsia="Times New Roman" w:hAnsi="Times New Roman" w:cs="Times New Roman"/>
                <w:bCs/>
                <w:sz w:val="20"/>
                <w:szCs w:val="20"/>
                <w:lang w:val="ru-RU" w:eastAsia="ru-RU"/>
              </w:rPr>
              <w:t xml:space="preserve"> прироста к соответствующему периоду 2022 г.</w:t>
            </w:r>
          </w:p>
        </w:tc>
      </w:tr>
    </w:tbl>
    <w:p w:rsidR="00C60FA5" w:rsidRPr="00C60FA5" w:rsidRDefault="00C60FA5" w:rsidP="00C60FA5">
      <w:pPr>
        <w:autoSpaceDE w:val="0"/>
        <w:autoSpaceDN w:val="0"/>
        <w:adjustRightInd w:val="0"/>
        <w:spacing w:before="60" w:after="0" w:line="240" w:lineRule="auto"/>
        <w:jc w:val="both"/>
        <w:rPr>
          <w:rFonts w:ascii="Times New Roman" w:hAnsi="Times New Roman" w:cs="Times New Roman"/>
          <w:sz w:val="30"/>
          <w:szCs w:val="30"/>
          <w:lang w:val="ru-RU"/>
        </w:rPr>
      </w:pPr>
    </w:p>
    <w:p w:rsidR="00C60FA5" w:rsidRPr="001C013D" w:rsidRDefault="00C60FA5" w:rsidP="00BD3B52">
      <w:pPr>
        <w:autoSpaceDE w:val="0"/>
        <w:autoSpaceDN w:val="0"/>
        <w:adjustRightInd w:val="0"/>
        <w:spacing w:after="160" w:line="240" w:lineRule="auto"/>
        <w:ind w:firstLine="709"/>
        <w:rPr>
          <w:rFonts w:ascii="Times New Roman" w:hAnsi="Times New Roman" w:cs="Times New Roman"/>
          <w:b/>
          <w:sz w:val="30"/>
          <w:szCs w:val="30"/>
          <w:lang w:val="ru-RU"/>
        </w:rPr>
      </w:pPr>
      <w:r w:rsidRPr="001C013D">
        <w:rPr>
          <w:rFonts w:ascii="Times New Roman" w:hAnsi="Times New Roman" w:cs="Times New Roman"/>
          <w:b/>
          <w:sz w:val="30"/>
          <w:szCs w:val="30"/>
          <w:lang w:val="ru-RU"/>
        </w:rPr>
        <w:t>2. Итоги реализации денежно-кредитной политики</w:t>
      </w:r>
    </w:p>
    <w:p w:rsidR="00C60FA5" w:rsidRPr="001C013D" w:rsidRDefault="00C60FA5" w:rsidP="001C013D">
      <w:pPr>
        <w:autoSpaceDE w:val="0"/>
        <w:autoSpaceDN w:val="0"/>
        <w:adjustRightInd w:val="0"/>
        <w:spacing w:after="0" w:line="240" w:lineRule="auto"/>
        <w:ind w:firstLine="63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Инфляция (в т.ч. динамика в годовом выражении; факторы, оказавшие на нее влияние)</w:t>
      </w:r>
    </w:p>
    <w:p w:rsidR="00C60FA5" w:rsidRPr="001C013D" w:rsidRDefault="00CE18F2" w:rsidP="001C013D">
      <w:pPr>
        <w:autoSpaceDE w:val="0"/>
        <w:autoSpaceDN w:val="0"/>
        <w:adjustRightInd w:val="0"/>
        <w:spacing w:after="0" w:line="240" w:lineRule="auto"/>
        <w:ind w:firstLine="639"/>
        <w:contextualSpacing/>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В I квартале 2023 г.</w:t>
      </w:r>
      <w:r w:rsidR="00C60FA5" w:rsidRPr="001C013D">
        <w:rPr>
          <w:rFonts w:ascii="Times New Roman" w:hAnsi="Times New Roman" w:cs="Times New Roman"/>
          <w:sz w:val="30"/>
          <w:szCs w:val="30"/>
          <w:lang w:val="ru-RU"/>
        </w:rPr>
        <w:t xml:space="preserve"> годовая инфляция продолжила замедляться, достигнув в марте 3,5</w:t>
      </w:r>
      <w:r w:rsidR="003947ED" w:rsidRPr="001C013D">
        <w:rPr>
          <w:rFonts w:ascii="Times New Roman" w:hAnsi="Times New Roman" w:cs="Times New Roman"/>
          <w:sz w:val="30"/>
          <w:szCs w:val="30"/>
          <w:lang w:val="ru-RU"/>
        </w:rPr>
        <w:t xml:space="preserve"> процента</w:t>
      </w:r>
      <w:r w:rsidR="00C60FA5" w:rsidRPr="001C013D">
        <w:rPr>
          <w:rFonts w:ascii="Times New Roman" w:hAnsi="Times New Roman" w:cs="Times New Roman"/>
          <w:sz w:val="30"/>
          <w:szCs w:val="30"/>
          <w:lang w:val="ru-RU"/>
        </w:rPr>
        <w:t xml:space="preserve">. Такое сильное снижение годовой инфляции связано в первую очередь с эффектом базы: из расчета вышел высокий прирост цен в марте прошлого года. При этом текущий рост цен </w:t>
      </w:r>
      <w:r w:rsidR="00D6583D">
        <w:rPr>
          <w:rFonts w:ascii="Times New Roman" w:hAnsi="Times New Roman" w:cs="Times New Roman"/>
          <w:sz w:val="30"/>
          <w:szCs w:val="30"/>
          <w:lang w:val="ru-RU"/>
        </w:rPr>
        <w:br/>
      </w:r>
      <w:r w:rsidR="00C60FA5" w:rsidRPr="001C013D">
        <w:rPr>
          <w:rFonts w:ascii="Times New Roman" w:hAnsi="Times New Roman" w:cs="Times New Roman"/>
          <w:sz w:val="30"/>
          <w:szCs w:val="30"/>
          <w:lang w:val="ru-RU"/>
        </w:rPr>
        <w:t xml:space="preserve">в I квартале ускорился (в месячном выражении, SA). В то же время его темп находился вблизи того, который соответствует годовой инфляции </w:t>
      </w:r>
      <w:r w:rsidR="00D6583D">
        <w:rPr>
          <w:rFonts w:ascii="Times New Roman" w:hAnsi="Times New Roman" w:cs="Times New Roman"/>
          <w:sz w:val="30"/>
          <w:szCs w:val="30"/>
          <w:lang w:val="ru-RU"/>
        </w:rPr>
        <w:br/>
      </w:r>
      <w:r w:rsidR="00C60FA5" w:rsidRPr="001C013D">
        <w:rPr>
          <w:rFonts w:ascii="Times New Roman" w:hAnsi="Times New Roman" w:cs="Times New Roman"/>
          <w:sz w:val="30"/>
          <w:szCs w:val="30"/>
          <w:lang w:val="ru-RU"/>
        </w:rPr>
        <w:t>4</w:t>
      </w:r>
      <w:r w:rsidR="003947ED" w:rsidRPr="001C013D">
        <w:rPr>
          <w:rFonts w:ascii="Times New Roman" w:hAnsi="Times New Roman" w:cs="Times New Roman"/>
          <w:sz w:val="30"/>
          <w:szCs w:val="30"/>
          <w:lang w:val="ru-RU"/>
        </w:rPr>
        <w:t xml:space="preserve"> процента</w:t>
      </w:r>
      <w:r w:rsidR="00C60FA5" w:rsidRPr="001C013D">
        <w:rPr>
          <w:rFonts w:ascii="Times New Roman" w:hAnsi="Times New Roman" w:cs="Times New Roman"/>
          <w:sz w:val="30"/>
          <w:szCs w:val="30"/>
          <w:lang w:val="ru-RU"/>
        </w:rPr>
        <w:t xml:space="preserve">. </w:t>
      </w:r>
    </w:p>
    <w:p w:rsidR="00C60FA5" w:rsidRPr="001C013D" w:rsidRDefault="00C60FA5" w:rsidP="001C013D">
      <w:pPr>
        <w:autoSpaceDE w:val="0"/>
        <w:autoSpaceDN w:val="0"/>
        <w:adjustRightInd w:val="0"/>
        <w:spacing w:after="0" w:line="240" w:lineRule="auto"/>
        <w:ind w:firstLine="639"/>
        <w:contextualSpacing/>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Волатильная </w:t>
      </w:r>
      <w:r w:rsidR="00CE18F2" w:rsidRPr="001C013D">
        <w:rPr>
          <w:rFonts w:ascii="Times New Roman" w:hAnsi="Times New Roman" w:cs="Times New Roman"/>
          <w:sz w:val="30"/>
          <w:szCs w:val="30"/>
          <w:lang w:val="ru-RU"/>
        </w:rPr>
        <w:t>часть ИПЦ в I квартале 2023 г.</w:t>
      </w:r>
      <w:r w:rsidRPr="001C013D">
        <w:rPr>
          <w:rFonts w:ascii="Times New Roman" w:hAnsi="Times New Roman" w:cs="Times New Roman"/>
          <w:sz w:val="30"/>
          <w:szCs w:val="30"/>
          <w:lang w:val="ru-RU"/>
        </w:rPr>
        <w:t xml:space="preserve"> росла повышенным темпом. Так, из</w:t>
      </w:r>
      <w:r w:rsidRPr="001C013D">
        <w:rPr>
          <w:rFonts w:ascii="Cambria Math" w:hAnsi="Cambria Math" w:cs="Cambria Math"/>
          <w:sz w:val="30"/>
          <w:szCs w:val="30"/>
          <w:lang w:val="ru-RU"/>
        </w:rPr>
        <w:t>‑</w:t>
      </w:r>
      <w:r w:rsidRPr="001C013D">
        <w:rPr>
          <w:rFonts w:ascii="Times New Roman" w:hAnsi="Times New Roman" w:cs="Times New Roman"/>
          <w:sz w:val="30"/>
          <w:szCs w:val="30"/>
          <w:lang w:val="ru-RU"/>
        </w:rPr>
        <w:t>за сокращения предложения овощей закрытого грунта значительно выросли цены на плодоовощную продукцию. Ослабление рубля и стабильно высокий спрос обусловили рост стоимости авиаперелетов и туристических услуг.</w:t>
      </w:r>
    </w:p>
    <w:p w:rsidR="00C60FA5" w:rsidRPr="001C013D" w:rsidRDefault="00C60FA5" w:rsidP="001C013D">
      <w:pPr>
        <w:autoSpaceDE w:val="0"/>
        <w:autoSpaceDN w:val="0"/>
        <w:adjustRightInd w:val="0"/>
        <w:spacing w:after="0" w:line="240" w:lineRule="auto"/>
        <w:ind w:firstLine="639"/>
        <w:contextualSpacing/>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Показатели прироста цен, очищенные от влияния волатильных ком</w:t>
      </w:r>
      <w:r w:rsidR="00CE18F2" w:rsidRPr="001C013D">
        <w:rPr>
          <w:rFonts w:ascii="Times New Roman" w:hAnsi="Times New Roman" w:cs="Times New Roman"/>
          <w:sz w:val="30"/>
          <w:szCs w:val="30"/>
          <w:lang w:val="ru-RU"/>
        </w:rPr>
        <w:t>понентов, в I квартале 2023 г.</w:t>
      </w:r>
      <w:r w:rsidRPr="001C013D">
        <w:rPr>
          <w:rFonts w:ascii="Times New Roman" w:hAnsi="Times New Roman" w:cs="Times New Roman"/>
          <w:sz w:val="30"/>
          <w:szCs w:val="30"/>
          <w:lang w:val="ru-RU"/>
        </w:rPr>
        <w:t xml:space="preserve"> оставались на пониженном уровне, хотя </w:t>
      </w:r>
      <w:r w:rsidR="00CE18F2"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и увеличились. Повышенными темпами дорожали услуги – отчасти из</w:t>
      </w:r>
      <w:r w:rsidRPr="001C013D">
        <w:rPr>
          <w:rFonts w:ascii="Cambria Math" w:hAnsi="Cambria Math" w:cs="Cambria Math"/>
          <w:sz w:val="30"/>
          <w:szCs w:val="30"/>
          <w:lang w:val="ru-RU"/>
        </w:rPr>
        <w:t>‑</w:t>
      </w:r>
      <w:r w:rsidRPr="001C013D">
        <w:rPr>
          <w:rFonts w:ascii="Times New Roman" w:hAnsi="Times New Roman" w:cs="Times New Roman"/>
          <w:sz w:val="30"/>
          <w:szCs w:val="30"/>
          <w:lang w:val="ru-RU"/>
        </w:rPr>
        <w:t>за догоняющего роста относительных цен после систематического отставания повышения стоимости услуг от товаров с 2020 года, дополнительно усиленного всплеском цен на товары в марте 2022 года.</w:t>
      </w:r>
    </w:p>
    <w:p w:rsidR="00C60FA5" w:rsidRPr="001C013D" w:rsidRDefault="00C60FA5" w:rsidP="001C013D">
      <w:pPr>
        <w:autoSpaceDE w:val="0"/>
        <w:autoSpaceDN w:val="0"/>
        <w:adjustRightInd w:val="0"/>
        <w:spacing w:after="0" w:line="240" w:lineRule="auto"/>
        <w:ind w:firstLine="709"/>
        <w:contextualSpacing/>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Основным фактором, сдерживающим общий рост цен, по</w:t>
      </w:r>
      <w:r w:rsidRPr="001C013D">
        <w:rPr>
          <w:rFonts w:ascii="Cambria Math" w:hAnsi="Cambria Math" w:cs="Cambria Math"/>
          <w:sz w:val="30"/>
          <w:szCs w:val="30"/>
          <w:lang w:val="ru-RU"/>
        </w:rPr>
        <w:t>‑</w:t>
      </w:r>
      <w:r w:rsidRPr="001C013D">
        <w:rPr>
          <w:rFonts w:ascii="Times New Roman" w:hAnsi="Times New Roman" w:cs="Times New Roman"/>
          <w:sz w:val="30"/>
          <w:szCs w:val="30"/>
          <w:lang w:val="ru-RU"/>
        </w:rPr>
        <w:t xml:space="preserve">прежнему оставалось консервативное потребительское поведение домохозяйств. Спрос на товары длительного пользования пока остается сдержанным, поскольку покупатели продолжают адаптироваться к изменениям </w:t>
      </w:r>
      <w:r w:rsidRPr="001C013D">
        <w:rPr>
          <w:rFonts w:ascii="Times New Roman" w:hAnsi="Times New Roman" w:cs="Times New Roman"/>
          <w:sz w:val="30"/>
          <w:szCs w:val="30"/>
          <w:lang w:val="ru-RU"/>
        </w:rPr>
        <w:lastRenderedPageBreak/>
        <w:t>ассортимента из</w:t>
      </w:r>
      <w:r w:rsidRPr="001C013D">
        <w:rPr>
          <w:rFonts w:ascii="Cambria Math" w:hAnsi="Cambria Math" w:cs="Cambria Math"/>
          <w:sz w:val="30"/>
          <w:szCs w:val="30"/>
          <w:lang w:val="ru-RU"/>
        </w:rPr>
        <w:t>‑</w:t>
      </w:r>
      <w:r w:rsidRPr="001C013D">
        <w:rPr>
          <w:rFonts w:ascii="Times New Roman" w:hAnsi="Times New Roman" w:cs="Times New Roman"/>
          <w:sz w:val="30"/>
          <w:szCs w:val="30"/>
          <w:lang w:val="ru-RU"/>
        </w:rPr>
        <w:t xml:space="preserve">за смены географии импортных поставок и набора доступных брендов. При этом запасы товаров у продавцов </w:t>
      </w:r>
      <w:r w:rsidR="00D6583D">
        <w:rPr>
          <w:rFonts w:ascii="Times New Roman" w:hAnsi="Times New Roman" w:cs="Times New Roman"/>
          <w:sz w:val="30"/>
          <w:szCs w:val="30"/>
          <w:lang w:val="ru-RU"/>
        </w:rPr>
        <w:t>находились на повышенном уровне </w:t>
      </w:r>
      <w:r w:rsidRPr="001C013D">
        <w:rPr>
          <w:rFonts w:ascii="Times New Roman" w:hAnsi="Times New Roman" w:cs="Times New Roman"/>
          <w:sz w:val="30"/>
          <w:szCs w:val="30"/>
          <w:lang w:val="ru-RU"/>
        </w:rPr>
        <w:t>– в прошлом году ожидались сложности с поставками, а курс укреплялся, поэтому многие закупили значительные объемы на склад. В свою очередь издержки производства продовольственных товаров все еще ограничены эффектом хорошего урожая зерновых и позитивными ожиданиями.</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В апреле годовая инфляция составила 2,3</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цены </w:t>
      </w:r>
      <w:r w:rsidR="00CE18F2"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на непродовольственные товары снизились на 0,3</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w:t>
      </w:r>
      <w:r w:rsidR="00CE18F2"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 xml:space="preserve">на продовольственные товары не изменились, на услуги выросли </w:t>
      </w:r>
      <w:r w:rsidR="00CE18F2" w:rsidRPr="001C013D">
        <w:rPr>
          <w:rFonts w:ascii="Times New Roman" w:hAnsi="Times New Roman" w:cs="Times New Roman"/>
          <w:sz w:val="30"/>
          <w:szCs w:val="30"/>
          <w:lang w:val="ru-RU"/>
        </w:rPr>
        <w:br/>
      </w:r>
      <w:r w:rsidRPr="001C013D">
        <w:rPr>
          <w:rFonts w:ascii="Times New Roman" w:hAnsi="Times New Roman" w:cs="Times New Roman"/>
          <w:sz w:val="30"/>
          <w:szCs w:val="30"/>
          <w:lang w:val="ru-RU"/>
        </w:rPr>
        <w:t>на 9,4</w:t>
      </w:r>
      <w:r w:rsidR="003947ED" w:rsidRPr="001C013D">
        <w:rPr>
          <w:rFonts w:ascii="Times New Roman" w:hAnsi="Times New Roman" w:cs="Times New Roman"/>
          <w:sz w:val="30"/>
          <w:szCs w:val="30"/>
          <w:lang w:val="ru-RU"/>
        </w:rPr>
        <w:t xml:space="preserve"> процента</w:t>
      </w:r>
      <w:r w:rsidR="00CE18F2" w:rsidRPr="001C013D">
        <w:rPr>
          <w:rFonts w:ascii="Times New Roman" w:hAnsi="Times New Roman" w:cs="Times New Roman"/>
          <w:sz w:val="30"/>
          <w:szCs w:val="30"/>
          <w:lang w:val="ru-RU"/>
        </w:rPr>
        <w:t> </w:t>
      </w:r>
      <w:r w:rsidRPr="001C013D">
        <w:rPr>
          <w:rFonts w:ascii="Times New Roman" w:hAnsi="Times New Roman" w:cs="Times New Roman"/>
          <w:sz w:val="30"/>
          <w:szCs w:val="30"/>
          <w:lang w:val="ru-RU"/>
        </w:rPr>
        <w:t xml:space="preserve">г/г.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Инфляционные ожидания населе</w:t>
      </w:r>
      <w:r w:rsidR="00CE18F2" w:rsidRPr="001C013D">
        <w:rPr>
          <w:rFonts w:ascii="Times New Roman" w:hAnsi="Times New Roman" w:cs="Times New Roman"/>
          <w:sz w:val="30"/>
          <w:szCs w:val="30"/>
          <w:lang w:val="ru-RU"/>
        </w:rPr>
        <w:t>ния в феврале – апреле 2023 г.</w:t>
      </w:r>
      <w:r w:rsidRPr="001C013D">
        <w:rPr>
          <w:rFonts w:ascii="Times New Roman" w:hAnsi="Times New Roman" w:cs="Times New Roman"/>
          <w:sz w:val="30"/>
          <w:szCs w:val="30"/>
          <w:lang w:val="ru-RU"/>
        </w:rPr>
        <w:t xml:space="preserve"> снизились и вернулись к верхней границе диапазона второй половины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2017 – 2020 годов, когда инфляция была вблизи цели. Их медианная о</w:t>
      </w:r>
      <w:r w:rsidR="00CE18F2" w:rsidRPr="001C013D">
        <w:rPr>
          <w:rFonts w:ascii="Times New Roman" w:hAnsi="Times New Roman" w:cs="Times New Roman"/>
          <w:sz w:val="30"/>
          <w:szCs w:val="30"/>
          <w:lang w:val="ru-RU"/>
        </w:rPr>
        <w:t>ценка в апреле 2023 г.</w:t>
      </w:r>
      <w:r w:rsidRPr="001C013D">
        <w:rPr>
          <w:rFonts w:ascii="Times New Roman" w:hAnsi="Times New Roman" w:cs="Times New Roman"/>
          <w:sz w:val="30"/>
          <w:szCs w:val="30"/>
          <w:lang w:val="ru-RU"/>
        </w:rPr>
        <w:t xml:space="preserve"> составила 10,4</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Снижение инфляционных ожиданий происходило у респондентов как со сбережениями, так и без сбережений.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sz w:val="30"/>
          <w:szCs w:val="30"/>
          <w:lang w:val="ru-RU"/>
        </w:rPr>
      </w:pPr>
      <w:r w:rsidRPr="001C013D">
        <w:rPr>
          <w:rFonts w:ascii="Times New Roman" w:hAnsi="Times New Roman" w:cs="Times New Roman"/>
          <w:sz w:val="30"/>
          <w:szCs w:val="30"/>
          <w:lang w:val="ru-RU"/>
        </w:rPr>
        <w:t xml:space="preserve">Ценовые ожидания предприятий, по данным мониторинга предприятий Банка России, после снижения в январе – </w:t>
      </w:r>
      <w:r w:rsidR="00CE18F2" w:rsidRPr="001C013D">
        <w:rPr>
          <w:rFonts w:ascii="Times New Roman" w:hAnsi="Times New Roman" w:cs="Times New Roman"/>
          <w:sz w:val="30"/>
          <w:szCs w:val="30"/>
          <w:lang w:val="ru-RU"/>
        </w:rPr>
        <w:t>феврале 2023 г.</w:t>
      </w:r>
      <w:r w:rsidRPr="001C013D">
        <w:rPr>
          <w:rFonts w:ascii="Times New Roman" w:hAnsi="Times New Roman" w:cs="Times New Roman"/>
          <w:sz w:val="30"/>
          <w:szCs w:val="30"/>
          <w:lang w:val="ru-RU"/>
        </w:rPr>
        <w:t xml:space="preserve"> </w:t>
      </w:r>
      <w:r w:rsidR="00D6583D">
        <w:rPr>
          <w:rFonts w:ascii="Times New Roman" w:hAnsi="Times New Roman" w:cs="Times New Roman"/>
          <w:sz w:val="30"/>
          <w:szCs w:val="30"/>
          <w:lang w:val="ru-RU"/>
        </w:rPr>
        <w:br/>
      </w:r>
      <w:r w:rsidRPr="001C013D">
        <w:rPr>
          <w:rFonts w:ascii="Times New Roman" w:hAnsi="Times New Roman" w:cs="Times New Roman"/>
          <w:sz w:val="30"/>
          <w:szCs w:val="30"/>
          <w:lang w:val="ru-RU"/>
        </w:rPr>
        <w:t>с марта вновь стали повышаться и в апреле вернулись к январскому уровню. Средний ожидаемый темп прироста цен в ближайшие три месяца в апреле составил 4,3</w:t>
      </w:r>
      <w:r w:rsidR="003947ED" w:rsidRPr="001C013D">
        <w:rPr>
          <w:rFonts w:ascii="Times New Roman" w:hAnsi="Times New Roman" w:cs="Times New Roman"/>
          <w:sz w:val="30"/>
          <w:szCs w:val="30"/>
          <w:lang w:val="ru-RU"/>
        </w:rPr>
        <w:t xml:space="preserve"> процента</w:t>
      </w:r>
      <w:r w:rsidRPr="001C013D">
        <w:rPr>
          <w:rFonts w:ascii="Times New Roman" w:hAnsi="Times New Roman" w:cs="Times New Roman"/>
          <w:sz w:val="30"/>
          <w:szCs w:val="30"/>
          <w:lang w:val="ru-RU"/>
        </w:rPr>
        <w:t xml:space="preserve"> в годовом выражении. </w:t>
      </w:r>
    </w:p>
    <w:p w:rsidR="00C60FA5" w:rsidRPr="001C013D" w:rsidRDefault="00C60FA5" w:rsidP="00D6583D">
      <w:pPr>
        <w:autoSpaceDE w:val="0"/>
        <w:autoSpaceDN w:val="0"/>
        <w:adjustRightInd w:val="0"/>
        <w:spacing w:before="160" w:after="160" w:line="240" w:lineRule="auto"/>
        <w:ind w:firstLine="709"/>
        <w:rPr>
          <w:rFonts w:ascii="Times New Roman" w:hAnsi="Times New Roman" w:cs="Times New Roman"/>
          <w:b/>
          <w:sz w:val="30"/>
          <w:szCs w:val="30"/>
          <w:lang w:val="ru-RU"/>
        </w:rPr>
      </w:pPr>
      <w:r w:rsidRPr="001C013D">
        <w:rPr>
          <w:rFonts w:ascii="Times New Roman" w:hAnsi="Times New Roman" w:cs="Times New Roman"/>
          <w:b/>
          <w:sz w:val="30"/>
          <w:szCs w:val="30"/>
          <w:lang w:val="ru-RU"/>
        </w:rPr>
        <w:t>IV. Денежно-кредитная политика в 2024 году</w:t>
      </w:r>
    </w:p>
    <w:p w:rsidR="00C60FA5" w:rsidRPr="001C013D" w:rsidRDefault="00C60FA5" w:rsidP="00D6583D">
      <w:pPr>
        <w:pStyle w:val="a7"/>
        <w:numPr>
          <w:ilvl w:val="0"/>
          <w:numId w:val="31"/>
        </w:numPr>
        <w:autoSpaceDE w:val="0"/>
        <w:autoSpaceDN w:val="0"/>
        <w:adjustRightInd w:val="0"/>
        <w:spacing w:before="160" w:after="160" w:line="240" w:lineRule="auto"/>
        <w:ind w:left="1066" w:hanging="357"/>
        <w:rPr>
          <w:rFonts w:ascii="Times New Roman" w:hAnsi="Times New Roman" w:cs="Times New Roman"/>
          <w:b/>
          <w:sz w:val="30"/>
          <w:szCs w:val="30"/>
          <w:lang w:val="ru-RU"/>
        </w:rPr>
      </w:pPr>
      <w:r w:rsidRPr="001C013D">
        <w:rPr>
          <w:rFonts w:ascii="Times New Roman" w:hAnsi="Times New Roman" w:cs="Times New Roman"/>
          <w:b/>
          <w:sz w:val="30"/>
          <w:szCs w:val="30"/>
          <w:lang w:val="ru-RU"/>
        </w:rPr>
        <w:t>Цели и задачи, количественные ориентиры</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1C013D">
        <w:rPr>
          <w:rFonts w:ascii="Times New Roman" w:hAnsi="Times New Roman" w:cs="Times New Roman"/>
          <w:color w:val="auto"/>
          <w:sz w:val="30"/>
          <w:szCs w:val="30"/>
          <w:lang w:val="ru-RU"/>
        </w:rPr>
        <w:t xml:space="preserve">Денежно-кредитная политика Банка России будет направлена </w:t>
      </w:r>
      <w:r w:rsidR="00CE18F2" w:rsidRPr="001C013D">
        <w:rPr>
          <w:rFonts w:ascii="Times New Roman" w:hAnsi="Times New Roman" w:cs="Times New Roman"/>
          <w:color w:val="auto"/>
          <w:sz w:val="30"/>
          <w:szCs w:val="30"/>
          <w:lang w:val="ru-RU"/>
        </w:rPr>
        <w:br/>
      </w:r>
      <w:r w:rsidRPr="001C013D">
        <w:rPr>
          <w:rFonts w:ascii="Times New Roman" w:hAnsi="Times New Roman" w:cs="Times New Roman"/>
          <w:color w:val="auto"/>
          <w:sz w:val="30"/>
          <w:szCs w:val="30"/>
          <w:lang w:val="ru-RU"/>
        </w:rPr>
        <w:t>на постепенное возвращение инфляции к цели. Количественный ориентир остается неизменным – годовая инфляция вблизи 4</w:t>
      </w:r>
      <w:r w:rsidR="003947ED" w:rsidRPr="001C013D">
        <w:rPr>
          <w:rFonts w:ascii="Times New Roman" w:hAnsi="Times New Roman" w:cs="Times New Roman"/>
          <w:color w:val="auto"/>
          <w:sz w:val="30"/>
          <w:szCs w:val="30"/>
          <w:lang w:val="ru-RU"/>
        </w:rPr>
        <w:t xml:space="preserve"> процента</w:t>
      </w:r>
      <w:r w:rsidRPr="001C013D">
        <w:rPr>
          <w:rFonts w:ascii="Times New Roman" w:hAnsi="Times New Roman" w:cs="Times New Roman"/>
          <w:color w:val="auto"/>
          <w:sz w:val="30"/>
          <w:szCs w:val="30"/>
          <w:lang w:val="ru-RU"/>
        </w:rPr>
        <w:t xml:space="preserve"> постоянно. Цели по другим макроэкономическим показателям не устанавливаются.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1C013D">
        <w:rPr>
          <w:rFonts w:ascii="Times New Roman" w:hAnsi="Times New Roman" w:cs="Times New Roman"/>
          <w:color w:val="auto"/>
          <w:sz w:val="30"/>
          <w:szCs w:val="30"/>
          <w:lang w:val="ru-RU"/>
        </w:rPr>
        <w:t xml:space="preserve">Банк России не стремится достичь цели по инфляции любой ценой </w:t>
      </w:r>
      <w:r w:rsidR="00CE18F2" w:rsidRPr="001C013D">
        <w:rPr>
          <w:rFonts w:ascii="Times New Roman" w:hAnsi="Times New Roman" w:cs="Times New Roman"/>
          <w:color w:val="auto"/>
          <w:sz w:val="30"/>
          <w:szCs w:val="30"/>
          <w:lang w:val="ru-RU"/>
        </w:rPr>
        <w:br/>
      </w:r>
      <w:r w:rsidRPr="001C013D">
        <w:rPr>
          <w:rFonts w:ascii="Times New Roman" w:hAnsi="Times New Roman" w:cs="Times New Roman"/>
          <w:color w:val="auto"/>
          <w:sz w:val="30"/>
          <w:szCs w:val="30"/>
          <w:lang w:val="ru-RU"/>
        </w:rPr>
        <w:t xml:space="preserve">и допускает возможность более долгого отклонения от цели, чем обычно, чтобы не препятствовать структурной трансформации экономики. Учитывая лаги влияния </w:t>
      </w:r>
      <w:r w:rsidR="00BD3B52">
        <w:rPr>
          <w:rFonts w:ascii="Times New Roman" w:hAnsi="Times New Roman" w:cs="Times New Roman"/>
          <w:sz w:val="30"/>
          <w:szCs w:val="30"/>
          <w:lang w:val="ru-RU"/>
        </w:rPr>
        <w:t>денежно-кредитной политики</w:t>
      </w:r>
      <w:r w:rsidRPr="001C013D">
        <w:rPr>
          <w:rFonts w:ascii="Times New Roman" w:hAnsi="Times New Roman" w:cs="Times New Roman"/>
          <w:color w:val="auto"/>
          <w:sz w:val="30"/>
          <w:szCs w:val="30"/>
          <w:lang w:val="ru-RU"/>
        </w:rPr>
        <w:t>, Банк России определяет траекторию ключевой ставки таким образом, чтобы обеспечить возвращение инфляции вблизи 4</w:t>
      </w:r>
      <w:r w:rsidR="003947ED" w:rsidRPr="001C013D">
        <w:rPr>
          <w:rFonts w:ascii="Times New Roman" w:hAnsi="Times New Roman" w:cs="Times New Roman"/>
          <w:color w:val="auto"/>
          <w:sz w:val="30"/>
          <w:szCs w:val="30"/>
          <w:lang w:val="ru-RU"/>
        </w:rPr>
        <w:t xml:space="preserve"> процента</w:t>
      </w:r>
      <w:r w:rsidRPr="001C013D">
        <w:rPr>
          <w:rFonts w:ascii="Times New Roman" w:hAnsi="Times New Roman" w:cs="Times New Roman"/>
          <w:color w:val="auto"/>
          <w:sz w:val="30"/>
          <w:szCs w:val="30"/>
          <w:lang w:val="ru-RU"/>
        </w:rPr>
        <w:t xml:space="preserve"> в 2024 году и содействовать своевременной адаптации экономики к изменившимся условиям.</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1C013D">
        <w:rPr>
          <w:rFonts w:ascii="Times New Roman" w:hAnsi="Times New Roman" w:cs="Times New Roman"/>
          <w:color w:val="auto"/>
          <w:sz w:val="30"/>
          <w:szCs w:val="30"/>
          <w:lang w:val="ru-RU"/>
        </w:rPr>
        <w:t>По прогнозу Банка России, опубликованному в апреле, в 2023 году инфляция будет в диапазоне 4,5-6,5</w:t>
      </w:r>
      <w:r w:rsidR="003947ED" w:rsidRPr="001C013D">
        <w:rPr>
          <w:rFonts w:ascii="Times New Roman" w:hAnsi="Times New Roman" w:cs="Times New Roman"/>
          <w:color w:val="auto"/>
          <w:sz w:val="30"/>
          <w:szCs w:val="30"/>
          <w:lang w:val="ru-RU"/>
        </w:rPr>
        <w:t xml:space="preserve"> процента</w:t>
      </w:r>
      <w:r w:rsidRPr="001C013D">
        <w:rPr>
          <w:rFonts w:ascii="Times New Roman" w:hAnsi="Times New Roman" w:cs="Times New Roman"/>
          <w:color w:val="auto"/>
          <w:sz w:val="30"/>
          <w:szCs w:val="30"/>
          <w:lang w:val="ru-RU"/>
        </w:rPr>
        <w:t xml:space="preserve">. С учетом проводимой денежно-кредитной политики инфляция вернется к целевому уровню </w:t>
      </w:r>
      <w:r w:rsidR="00D6583D">
        <w:rPr>
          <w:rFonts w:ascii="Times New Roman" w:hAnsi="Times New Roman" w:cs="Times New Roman"/>
          <w:color w:val="auto"/>
          <w:sz w:val="30"/>
          <w:szCs w:val="30"/>
          <w:lang w:val="ru-RU"/>
        </w:rPr>
        <w:br/>
      </w:r>
      <w:r w:rsidRPr="001C013D">
        <w:rPr>
          <w:rFonts w:ascii="Times New Roman" w:hAnsi="Times New Roman" w:cs="Times New Roman"/>
          <w:color w:val="auto"/>
          <w:sz w:val="30"/>
          <w:szCs w:val="30"/>
          <w:lang w:val="ru-RU"/>
        </w:rPr>
        <w:t>в 4</w:t>
      </w:r>
      <w:r w:rsidR="003947ED" w:rsidRPr="001C013D">
        <w:rPr>
          <w:rFonts w:ascii="Times New Roman" w:hAnsi="Times New Roman" w:cs="Times New Roman"/>
          <w:color w:val="auto"/>
          <w:sz w:val="30"/>
          <w:szCs w:val="30"/>
          <w:lang w:val="ru-RU"/>
        </w:rPr>
        <w:t xml:space="preserve"> процента</w:t>
      </w:r>
      <w:r w:rsidRPr="001C013D">
        <w:rPr>
          <w:rFonts w:ascii="Times New Roman" w:hAnsi="Times New Roman" w:cs="Times New Roman"/>
          <w:color w:val="auto"/>
          <w:sz w:val="30"/>
          <w:szCs w:val="30"/>
          <w:lang w:val="ru-RU"/>
        </w:rPr>
        <w:t xml:space="preserve"> в 2024 году и будет находиться вблизи этого уровня в дальнейшем.  </w:t>
      </w:r>
    </w:p>
    <w:p w:rsidR="00C60FA5" w:rsidRPr="001C013D" w:rsidRDefault="00CE18F2" w:rsidP="00D6583D">
      <w:pPr>
        <w:autoSpaceDE w:val="0"/>
        <w:autoSpaceDN w:val="0"/>
        <w:adjustRightInd w:val="0"/>
        <w:spacing w:before="160" w:after="160" w:line="240" w:lineRule="auto"/>
        <w:ind w:firstLine="709"/>
        <w:rPr>
          <w:rFonts w:ascii="Times New Roman" w:hAnsi="Times New Roman" w:cs="Times New Roman"/>
          <w:b/>
          <w:sz w:val="30"/>
          <w:szCs w:val="30"/>
          <w:lang w:val="ru-RU"/>
        </w:rPr>
      </w:pPr>
      <w:r w:rsidRPr="001C013D">
        <w:rPr>
          <w:rFonts w:ascii="Times New Roman" w:hAnsi="Times New Roman" w:cs="Times New Roman"/>
          <w:b/>
          <w:sz w:val="30"/>
          <w:szCs w:val="30"/>
          <w:lang w:val="ru-RU"/>
        </w:rPr>
        <w:lastRenderedPageBreak/>
        <w:t xml:space="preserve">2. </w:t>
      </w:r>
      <w:r w:rsidR="00C60FA5" w:rsidRPr="001C013D">
        <w:rPr>
          <w:rFonts w:ascii="Times New Roman" w:hAnsi="Times New Roman" w:cs="Times New Roman"/>
          <w:b/>
          <w:sz w:val="30"/>
          <w:szCs w:val="30"/>
          <w:lang w:val="ru-RU"/>
        </w:rPr>
        <w:t>Режимы денежно-кредитной политики и политики обменного курса</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1C013D">
        <w:rPr>
          <w:rFonts w:ascii="Times New Roman" w:hAnsi="Times New Roman" w:cs="Times New Roman"/>
          <w:color w:val="auto"/>
          <w:sz w:val="30"/>
          <w:szCs w:val="30"/>
          <w:lang w:val="ru-RU"/>
        </w:rPr>
        <w:t xml:space="preserve">Банк России реализует </w:t>
      </w:r>
      <w:r w:rsidR="00BD3B52">
        <w:rPr>
          <w:rFonts w:ascii="Times New Roman" w:hAnsi="Times New Roman" w:cs="Times New Roman"/>
          <w:sz w:val="30"/>
          <w:szCs w:val="30"/>
          <w:lang w:val="ru-RU"/>
        </w:rPr>
        <w:t>денежно-кредитную политику</w:t>
      </w:r>
      <w:r w:rsidRPr="001C013D">
        <w:rPr>
          <w:rFonts w:ascii="Times New Roman" w:hAnsi="Times New Roman" w:cs="Times New Roman"/>
          <w:color w:val="auto"/>
          <w:sz w:val="30"/>
          <w:szCs w:val="30"/>
          <w:lang w:val="ru-RU"/>
        </w:rPr>
        <w:t xml:space="preserve"> в рамках стратегии таргетирования инфляции. Цель и принципы </w:t>
      </w:r>
      <w:r w:rsidR="00BD3B52">
        <w:rPr>
          <w:rFonts w:ascii="Times New Roman" w:hAnsi="Times New Roman" w:cs="Times New Roman"/>
          <w:sz w:val="30"/>
          <w:szCs w:val="30"/>
          <w:lang w:val="ru-RU"/>
        </w:rPr>
        <w:t>денежно-кредитной политики</w:t>
      </w:r>
      <w:r w:rsidRPr="001C013D">
        <w:rPr>
          <w:rFonts w:ascii="Times New Roman" w:hAnsi="Times New Roman" w:cs="Times New Roman"/>
          <w:color w:val="auto"/>
          <w:sz w:val="30"/>
          <w:szCs w:val="30"/>
          <w:lang w:val="ru-RU"/>
        </w:rPr>
        <w:t xml:space="preserve"> (изложены в проекте Основных направлениях единой государственной денежно-кредитной политики на 2023 год и период 2024 и 2025 годов) остаются неизменными.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1C013D">
        <w:rPr>
          <w:rFonts w:ascii="Times New Roman" w:hAnsi="Times New Roman" w:cs="Times New Roman"/>
          <w:color w:val="auto"/>
          <w:sz w:val="30"/>
          <w:szCs w:val="30"/>
          <w:lang w:val="ru-RU"/>
        </w:rPr>
        <w:t xml:space="preserve">В 2021 году Банк России приступил к комплексному анализу денежно-кредитной политики для оценки эффективности выбранного режима </w:t>
      </w:r>
      <w:r w:rsidR="00BD3B52">
        <w:rPr>
          <w:rFonts w:ascii="Times New Roman" w:hAnsi="Times New Roman" w:cs="Times New Roman"/>
          <w:color w:val="auto"/>
          <w:sz w:val="30"/>
          <w:szCs w:val="30"/>
          <w:lang w:val="ru-RU"/>
        </w:rPr>
        <w:t xml:space="preserve">(Обзор </w:t>
      </w:r>
      <w:r w:rsidR="00BD3B52">
        <w:rPr>
          <w:rFonts w:ascii="Times New Roman" w:hAnsi="Times New Roman" w:cs="Times New Roman"/>
          <w:sz w:val="30"/>
          <w:szCs w:val="30"/>
          <w:lang w:val="ru-RU"/>
        </w:rPr>
        <w:t>денежно-кредитной политики</w:t>
      </w:r>
      <w:r w:rsidRPr="001C013D">
        <w:rPr>
          <w:rFonts w:ascii="Times New Roman" w:hAnsi="Times New Roman" w:cs="Times New Roman"/>
          <w:color w:val="auto"/>
          <w:sz w:val="30"/>
          <w:szCs w:val="30"/>
          <w:lang w:val="ru-RU"/>
        </w:rPr>
        <w:t xml:space="preserve">). Из-за резкого изменения макроэкономических условий в России завершение и публикация итогов Обзора были перенесены на 2023 год. При необходимости параметры </w:t>
      </w:r>
      <w:r w:rsidR="00BD3B52">
        <w:rPr>
          <w:rFonts w:ascii="Times New Roman" w:hAnsi="Times New Roman" w:cs="Times New Roman"/>
          <w:sz w:val="30"/>
          <w:szCs w:val="30"/>
          <w:lang w:val="ru-RU"/>
        </w:rPr>
        <w:t>денежно-кредитной политики</w:t>
      </w:r>
      <w:r w:rsidRPr="001C013D">
        <w:rPr>
          <w:rFonts w:ascii="Times New Roman" w:hAnsi="Times New Roman" w:cs="Times New Roman"/>
          <w:color w:val="auto"/>
          <w:sz w:val="30"/>
          <w:szCs w:val="30"/>
          <w:lang w:val="ru-RU"/>
        </w:rPr>
        <w:t xml:space="preserve"> могут быть уточнены по результатам исследований. </w:t>
      </w:r>
    </w:p>
    <w:p w:rsidR="00C60FA5" w:rsidRPr="001C013D" w:rsidRDefault="00CE18F2" w:rsidP="00D6583D">
      <w:pPr>
        <w:autoSpaceDE w:val="0"/>
        <w:autoSpaceDN w:val="0"/>
        <w:adjustRightInd w:val="0"/>
        <w:spacing w:before="160" w:after="160" w:line="240" w:lineRule="auto"/>
        <w:ind w:firstLine="709"/>
        <w:rPr>
          <w:rFonts w:ascii="Times New Roman" w:hAnsi="Times New Roman" w:cs="Times New Roman"/>
          <w:i/>
          <w:sz w:val="30"/>
          <w:szCs w:val="30"/>
          <w:lang w:val="ru-RU"/>
        </w:rPr>
      </w:pPr>
      <w:r w:rsidRPr="001C013D">
        <w:rPr>
          <w:rFonts w:ascii="Times New Roman" w:hAnsi="Times New Roman" w:cs="Times New Roman"/>
          <w:b/>
          <w:sz w:val="30"/>
          <w:szCs w:val="30"/>
          <w:lang w:val="ru-RU"/>
        </w:rPr>
        <w:t xml:space="preserve">3. </w:t>
      </w:r>
      <w:r w:rsidR="00C60FA5" w:rsidRPr="001C013D">
        <w:rPr>
          <w:rFonts w:ascii="Times New Roman" w:hAnsi="Times New Roman" w:cs="Times New Roman"/>
          <w:b/>
          <w:sz w:val="30"/>
          <w:szCs w:val="30"/>
          <w:lang w:val="ru-RU"/>
        </w:rPr>
        <w:t>Использование инструментов денежно-кредитной политики для достижения ее целей</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1C013D">
        <w:rPr>
          <w:rFonts w:ascii="Times New Roman" w:hAnsi="Times New Roman" w:cs="Times New Roman"/>
          <w:color w:val="auto"/>
          <w:sz w:val="30"/>
          <w:szCs w:val="30"/>
          <w:lang w:val="ru-RU"/>
        </w:rPr>
        <w:t xml:space="preserve">Реализуя </w:t>
      </w:r>
      <w:r w:rsidR="00BD3B52">
        <w:rPr>
          <w:rFonts w:ascii="Times New Roman" w:hAnsi="Times New Roman" w:cs="Times New Roman"/>
          <w:sz w:val="30"/>
          <w:szCs w:val="30"/>
          <w:lang w:val="ru-RU"/>
        </w:rPr>
        <w:t>денежно-кредитную политику</w:t>
      </w:r>
      <w:r w:rsidRPr="001C013D">
        <w:rPr>
          <w:rFonts w:ascii="Times New Roman" w:hAnsi="Times New Roman" w:cs="Times New Roman"/>
          <w:color w:val="auto"/>
          <w:sz w:val="30"/>
          <w:szCs w:val="30"/>
          <w:lang w:val="ru-RU"/>
        </w:rPr>
        <w:t xml:space="preserve">, Банк России воздействует </w:t>
      </w:r>
      <w:r w:rsidR="00BD3B52">
        <w:rPr>
          <w:rFonts w:ascii="Times New Roman" w:hAnsi="Times New Roman" w:cs="Times New Roman"/>
          <w:color w:val="auto"/>
          <w:sz w:val="30"/>
          <w:szCs w:val="30"/>
          <w:lang w:val="ru-RU"/>
        </w:rPr>
        <w:br/>
      </w:r>
      <w:r w:rsidRPr="001C013D">
        <w:rPr>
          <w:rFonts w:ascii="Times New Roman" w:hAnsi="Times New Roman" w:cs="Times New Roman"/>
          <w:color w:val="auto"/>
          <w:sz w:val="30"/>
          <w:szCs w:val="30"/>
          <w:lang w:val="ru-RU"/>
        </w:rPr>
        <w:t xml:space="preserve">на спрос и цены с помощью ключевой ставки и сигнала о дальнейших решениях по ней. </w:t>
      </w:r>
    </w:p>
    <w:p w:rsidR="00C60FA5" w:rsidRPr="001C013D" w:rsidRDefault="00C60FA5" w:rsidP="001C013D">
      <w:pPr>
        <w:autoSpaceDE w:val="0"/>
        <w:autoSpaceDN w:val="0"/>
        <w:adjustRightInd w:val="0"/>
        <w:spacing w:after="0" w:line="240" w:lineRule="auto"/>
        <w:ind w:firstLine="709"/>
        <w:jc w:val="both"/>
        <w:rPr>
          <w:rFonts w:ascii="Times New Roman" w:hAnsi="Times New Roman" w:cs="Times New Roman"/>
          <w:color w:val="auto"/>
          <w:sz w:val="30"/>
          <w:szCs w:val="30"/>
          <w:lang w:val="ru-RU"/>
        </w:rPr>
      </w:pPr>
      <w:r w:rsidRPr="001C013D">
        <w:rPr>
          <w:rFonts w:ascii="Times New Roman" w:hAnsi="Times New Roman" w:cs="Times New Roman"/>
          <w:color w:val="auto"/>
          <w:sz w:val="30"/>
          <w:szCs w:val="30"/>
          <w:lang w:val="ru-RU"/>
        </w:rPr>
        <w:t xml:space="preserve">Вклад в стабилизацию ситуации вносит информационная открытость. Оперативное и полное раскрытие информации Банком России </w:t>
      </w:r>
      <w:r w:rsidR="00D6583D">
        <w:rPr>
          <w:rFonts w:ascii="Times New Roman" w:hAnsi="Times New Roman" w:cs="Times New Roman"/>
          <w:color w:val="auto"/>
          <w:sz w:val="30"/>
          <w:szCs w:val="30"/>
          <w:lang w:val="ru-RU"/>
        </w:rPr>
        <w:br/>
      </w:r>
      <w:r w:rsidRPr="001C013D">
        <w:rPr>
          <w:rFonts w:ascii="Times New Roman" w:hAnsi="Times New Roman" w:cs="Times New Roman"/>
          <w:color w:val="auto"/>
          <w:sz w:val="30"/>
          <w:szCs w:val="30"/>
          <w:lang w:val="ru-RU"/>
        </w:rPr>
        <w:t xml:space="preserve">о проводимой денежно-кредитной политике помогает формировать более предсказуемую экономическую среду. </w:t>
      </w:r>
    </w:p>
    <w:p w:rsidR="00D6583D" w:rsidRDefault="00C60FA5" w:rsidP="001C013D">
      <w:pPr>
        <w:autoSpaceDE w:val="0"/>
        <w:autoSpaceDN w:val="0"/>
        <w:adjustRightInd w:val="0"/>
        <w:spacing w:after="0" w:line="240" w:lineRule="auto"/>
        <w:ind w:firstLine="709"/>
        <w:jc w:val="both"/>
        <w:rPr>
          <w:rFonts w:ascii="Times New Roman" w:hAnsi="Times New Roman" w:cs="Times New Roman"/>
          <w:color w:val="auto"/>
          <w:sz w:val="30"/>
          <w:szCs w:val="30"/>
          <w:lang w:val="ru-RU" w:eastAsia="ru-RU"/>
        </w:rPr>
      </w:pPr>
      <w:r w:rsidRPr="001C013D">
        <w:rPr>
          <w:rFonts w:ascii="Times New Roman" w:hAnsi="Times New Roman" w:cs="Times New Roman"/>
          <w:color w:val="auto"/>
          <w:sz w:val="30"/>
          <w:szCs w:val="30"/>
          <w:lang w:val="ru-RU" w:eastAsia="ru-RU"/>
        </w:rPr>
        <w:t xml:space="preserve">С учетом ожидаемого увеличения структурного профицита Банк России будет проводить операции в основном по абсорбированию избыточной ликвидности у кредитных организаций. Также Банк России планирует продолжить поэтапное повышение нормативов обязательных резервов. Это позволит снизить волатильность спроса банков </w:t>
      </w:r>
      <w:r w:rsidR="00D6583D">
        <w:rPr>
          <w:rFonts w:ascii="Times New Roman" w:hAnsi="Times New Roman" w:cs="Times New Roman"/>
          <w:color w:val="auto"/>
          <w:sz w:val="30"/>
          <w:szCs w:val="30"/>
          <w:lang w:val="ru-RU" w:eastAsia="ru-RU"/>
        </w:rPr>
        <w:br/>
      </w:r>
      <w:r w:rsidRPr="001C013D">
        <w:rPr>
          <w:rFonts w:ascii="Times New Roman" w:hAnsi="Times New Roman" w:cs="Times New Roman"/>
          <w:color w:val="auto"/>
          <w:sz w:val="30"/>
          <w:szCs w:val="30"/>
          <w:lang w:val="ru-RU" w:eastAsia="ru-RU"/>
        </w:rPr>
        <w:t xml:space="preserve">на ликвидность и обеспечит поддержание краткосрочной ставки МБК вблизи ключевой процентной ставки. </w:t>
      </w:r>
    </w:p>
    <w:p w:rsidR="00D6583D" w:rsidRDefault="00D6583D">
      <w:pPr>
        <w:spacing w:after="160" w:line="259" w:lineRule="auto"/>
        <w:rPr>
          <w:rFonts w:ascii="Times New Roman" w:hAnsi="Times New Roman" w:cs="Times New Roman"/>
          <w:color w:val="auto"/>
          <w:sz w:val="30"/>
          <w:szCs w:val="30"/>
          <w:lang w:val="ru-RU" w:eastAsia="ru-RU"/>
        </w:rPr>
      </w:pPr>
      <w:r>
        <w:rPr>
          <w:rFonts w:ascii="Times New Roman" w:hAnsi="Times New Roman" w:cs="Times New Roman"/>
          <w:color w:val="auto"/>
          <w:sz w:val="30"/>
          <w:szCs w:val="30"/>
          <w:lang w:val="ru-RU" w:eastAsia="ru-RU"/>
        </w:rPr>
        <w:br w:type="page"/>
      </w:r>
    </w:p>
    <w:p w:rsidR="00C60FA5" w:rsidRPr="00CE18F2" w:rsidRDefault="00C60FA5" w:rsidP="00C60FA5">
      <w:pPr>
        <w:spacing w:before="120" w:after="0" w:line="240" w:lineRule="auto"/>
        <w:rPr>
          <w:rFonts w:ascii="Times New Roman" w:eastAsia="Times New Roman" w:hAnsi="Times New Roman" w:cs="Times New Roman"/>
          <w:b/>
          <w:iCs/>
          <w:color w:val="auto"/>
          <w:lang w:val="ru-RU" w:eastAsia="ru-RU"/>
        </w:rPr>
      </w:pPr>
      <w:r w:rsidRPr="00CE18F2">
        <w:rPr>
          <w:rFonts w:ascii="Times New Roman" w:eastAsia="Times New Roman" w:hAnsi="Times New Roman" w:cs="Times New Roman"/>
          <w:b/>
          <w:iCs/>
          <w:color w:val="auto"/>
          <w:lang w:val="ru-RU" w:eastAsia="ru-RU"/>
        </w:rPr>
        <w:lastRenderedPageBreak/>
        <w:t xml:space="preserve">Нормативы обязательных </w:t>
      </w:r>
      <w:proofErr w:type="gramStart"/>
      <w:r w:rsidRPr="00CE18F2">
        <w:rPr>
          <w:rFonts w:ascii="Times New Roman" w:eastAsia="Times New Roman" w:hAnsi="Times New Roman" w:cs="Times New Roman"/>
          <w:b/>
          <w:iCs/>
          <w:color w:val="auto"/>
          <w:lang w:val="ru-RU" w:eastAsia="ru-RU"/>
        </w:rPr>
        <w:t xml:space="preserve">резервов, </w:t>
      </w:r>
      <w:r w:rsidR="003947ED" w:rsidRPr="00CE18F2">
        <w:rPr>
          <w:rFonts w:ascii="Times New Roman" w:eastAsia="Times New Roman" w:hAnsi="Times New Roman" w:cs="Times New Roman"/>
          <w:b/>
          <w:iCs/>
          <w:color w:val="auto"/>
          <w:lang w:val="ru-RU" w:eastAsia="ru-RU"/>
        </w:rPr>
        <w:t xml:space="preserve"> процента</w:t>
      </w:r>
      <w:proofErr w:type="gramEnd"/>
    </w:p>
    <w:tbl>
      <w:tblPr>
        <w:tblStyle w:val="2"/>
        <w:tblW w:w="0" w:type="auto"/>
        <w:tblLook w:val="04A0" w:firstRow="1" w:lastRow="0" w:firstColumn="1" w:lastColumn="0" w:noHBand="0" w:noVBand="1"/>
      </w:tblPr>
      <w:tblGrid>
        <w:gridCol w:w="3599"/>
        <w:gridCol w:w="1636"/>
        <w:gridCol w:w="2055"/>
        <w:gridCol w:w="2055"/>
      </w:tblGrid>
      <w:tr w:rsidR="00C60FA5" w:rsidRPr="00C60FA5" w:rsidTr="00C60FA5">
        <w:tc>
          <w:tcPr>
            <w:tcW w:w="3599" w:type="dxa"/>
          </w:tcPr>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Вид обязательств</w:t>
            </w:r>
          </w:p>
        </w:tc>
        <w:tc>
          <w:tcPr>
            <w:tcW w:w="1636" w:type="dxa"/>
          </w:tcPr>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В валюте РФ</w:t>
            </w:r>
          </w:p>
        </w:tc>
        <w:tc>
          <w:tcPr>
            <w:tcW w:w="2055" w:type="dxa"/>
          </w:tcPr>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 xml:space="preserve">В ин. валюте </w:t>
            </w:r>
          </w:p>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(за исключением валют</w:t>
            </w:r>
          </w:p>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недружественных стран)</w:t>
            </w:r>
          </w:p>
        </w:tc>
        <w:tc>
          <w:tcPr>
            <w:tcW w:w="2055" w:type="dxa"/>
          </w:tcPr>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В валютах недружественных стран</w:t>
            </w:r>
          </w:p>
        </w:tc>
      </w:tr>
      <w:tr w:rsidR="00C60FA5" w:rsidRPr="00D9722C" w:rsidTr="00C60FA5">
        <w:tc>
          <w:tcPr>
            <w:tcW w:w="9345" w:type="dxa"/>
            <w:gridSpan w:val="4"/>
          </w:tcPr>
          <w:p w:rsidR="00C60FA5" w:rsidRPr="00C60FA5" w:rsidRDefault="00C60FA5" w:rsidP="00C60FA5">
            <w:pPr>
              <w:spacing w:after="0" w:line="240" w:lineRule="auto"/>
              <w:jc w:val="both"/>
              <w:rPr>
                <w:rFonts w:ascii="Times New Roman" w:eastAsia="Times New Roman" w:hAnsi="Times New Roman" w:cs="Times New Roman"/>
                <w:b/>
                <w:bCs/>
                <w:color w:val="auto"/>
                <w:lang w:val="ru-RU"/>
              </w:rPr>
            </w:pPr>
            <w:r w:rsidRPr="00C60FA5">
              <w:rPr>
                <w:rFonts w:ascii="Times New Roman" w:eastAsia="Times New Roman" w:hAnsi="Times New Roman" w:cs="Times New Roman"/>
                <w:b/>
                <w:bCs/>
                <w:color w:val="auto"/>
                <w:lang w:val="ru-RU" w:eastAsia="ru-RU"/>
              </w:rPr>
              <w:t>по обязательствам перед юридическими лицами – нерезидентами</w:t>
            </w:r>
          </w:p>
        </w:tc>
      </w:tr>
      <w:tr w:rsidR="00C60FA5" w:rsidRPr="00C60FA5" w:rsidTr="00C60FA5">
        <w:tc>
          <w:tcPr>
            <w:tcW w:w="3599" w:type="dxa"/>
            <w:shd w:val="clear" w:color="auto" w:fill="auto"/>
          </w:tcPr>
          <w:p w:rsidR="00C60FA5" w:rsidRPr="00C60FA5" w:rsidRDefault="00C60FA5" w:rsidP="00C60FA5">
            <w:pPr>
              <w:numPr>
                <w:ilvl w:val="0"/>
                <w:numId w:val="24"/>
              </w:num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для банков с универсальной лицензией</w:t>
            </w:r>
          </w:p>
        </w:tc>
        <w:tc>
          <w:tcPr>
            <w:tcW w:w="1636" w:type="dxa"/>
            <w:shd w:val="clear" w:color="auto" w:fill="auto"/>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4,00</w:t>
            </w:r>
          </w:p>
        </w:tc>
        <w:tc>
          <w:tcPr>
            <w:tcW w:w="2055" w:type="dxa"/>
            <w:shd w:val="clear" w:color="auto" w:fill="auto"/>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5,50</w:t>
            </w:r>
          </w:p>
        </w:tc>
        <w:tc>
          <w:tcPr>
            <w:tcW w:w="205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7,50</w:t>
            </w:r>
          </w:p>
        </w:tc>
      </w:tr>
      <w:tr w:rsidR="00C60FA5" w:rsidRPr="00C60FA5" w:rsidTr="00C60FA5">
        <w:tc>
          <w:tcPr>
            <w:tcW w:w="3599" w:type="dxa"/>
            <w:shd w:val="clear" w:color="auto" w:fill="auto"/>
          </w:tcPr>
          <w:p w:rsidR="00C60FA5" w:rsidRPr="00C60FA5" w:rsidRDefault="00C60FA5" w:rsidP="00C60FA5">
            <w:pPr>
              <w:numPr>
                <w:ilvl w:val="0"/>
                <w:numId w:val="24"/>
              </w:num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для банков с базовой лицензией</w:t>
            </w:r>
          </w:p>
        </w:tc>
        <w:tc>
          <w:tcPr>
            <w:tcW w:w="1636" w:type="dxa"/>
            <w:shd w:val="clear" w:color="auto" w:fill="auto"/>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1,00</w:t>
            </w:r>
          </w:p>
        </w:tc>
        <w:tc>
          <w:tcPr>
            <w:tcW w:w="2055" w:type="dxa"/>
            <w:shd w:val="clear" w:color="auto" w:fill="auto"/>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5,50</w:t>
            </w:r>
          </w:p>
        </w:tc>
        <w:tc>
          <w:tcPr>
            <w:tcW w:w="205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7,50</w:t>
            </w:r>
          </w:p>
        </w:tc>
      </w:tr>
      <w:tr w:rsidR="00C60FA5" w:rsidRPr="00C60FA5" w:rsidTr="00C60FA5">
        <w:tc>
          <w:tcPr>
            <w:tcW w:w="3599" w:type="dxa"/>
            <w:shd w:val="clear" w:color="auto" w:fill="auto"/>
          </w:tcPr>
          <w:p w:rsidR="00C60FA5" w:rsidRPr="00C60FA5" w:rsidRDefault="00C60FA5" w:rsidP="00C60FA5">
            <w:pPr>
              <w:numPr>
                <w:ilvl w:val="0"/>
                <w:numId w:val="24"/>
              </w:num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для небанковских кредитных организаций</w:t>
            </w:r>
          </w:p>
        </w:tc>
        <w:tc>
          <w:tcPr>
            <w:tcW w:w="1636" w:type="dxa"/>
            <w:shd w:val="clear" w:color="auto" w:fill="auto"/>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4,00</w:t>
            </w:r>
          </w:p>
        </w:tc>
        <w:tc>
          <w:tcPr>
            <w:tcW w:w="2055" w:type="dxa"/>
            <w:shd w:val="clear" w:color="auto" w:fill="auto"/>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5,50</w:t>
            </w:r>
          </w:p>
        </w:tc>
        <w:tc>
          <w:tcPr>
            <w:tcW w:w="205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7,50</w:t>
            </w:r>
          </w:p>
        </w:tc>
      </w:tr>
      <w:tr w:rsidR="00C60FA5" w:rsidRPr="00D9722C" w:rsidTr="00C60FA5">
        <w:tc>
          <w:tcPr>
            <w:tcW w:w="9345" w:type="dxa"/>
            <w:gridSpan w:val="4"/>
          </w:tcPr>
          <w:p w:rsidR="00C60FA5" w:rsidRPr="00C60FA5" w:rsidRDefault="00C60FA5" w:rsidP="00C60FA5">
            <w:pPr>
              <w:spacing w:after="0" w:line="240" w:lineRule="auto"/>
              <w:jc w:val="both"/>
              <w:rPr>
                <w:rFonts w:ascii="Times New Roman" w:hAnsi="Times New Roman" w:cs="Times New Roman"/>
                <w:b/>
                <w:color w:val="auto"/>
                <w:lang w:val="ru-RU"/>
              </w:rPr>
            </w:pPr>
            <w:r w:rsidRPr="00C60FA5">
              <w:rPr>
                <w:rFonts w:ascii="Times New Roman" w:hAnsi="Times New Roman" w:cs="Times New Roman"/>
                <w:b/>
                <w:color w:val="auto"/>
                <w:lang w:val="ru-RU"/>
              </w:rPr>
              <w:t>по обязательствам перед физическими лицами</w:t>
            </w:r>
          </w:p>
        </w:tc>
      </w:tr>
      <w:tr w:rsidR="00C60FA5" w:rsidRPr="00C60FA5" w:rsidTr="00C60FA5">
        <w:tc>
          <w:tcPr>
            <w:tcW w:w="3599" w:type="dxa"/>
          </w:tcPr>
          <w:p w:rsidR="00C60FA5" w:rsidRPr="00C60FA5" w:rsidRDefault="00C60FA5" w:rsidP="00C60FA5">
            <w:pPr>
              <w:numPr>
                <w:ilvl w:val="0"/>
                <w:numId w:val="24"/>
              </w:num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для банков с универсальной лицензией</w:t>
            </w:r>
          </w:p>
        </w:tc>
        <w:tc>
          <w:tcPr>
            <w:tcW w:w="1636"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4,00</w:t>
            </w:r>
          </w:p>
        </w:tc>
        <w:tc>
          <w:tcPr>
            <w:tcW w:w="205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5,50</w:t>
            </w:r>
          </w:p>
        </w:tc>
        <w:tc>
          <w:tcPr>
            <w:tcW w:w="205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7,50</w:t>
            </w:r>
          </w:p>
        </w:tc>
      </w:tr>
      <w:tr w:rsidR="00C60FA5" w:rsidRPr="00C60FA5" w:rsidTr="00C60FA5">
        <w:tc>
          <w:tcPr>
            <w:tcW w:w="3599" w:type="dxa"/>
          </w:tcPr>
          <w:p w:rsidR="00C60FA5" w:rsidRPr="00C60FA5" w:rsidRDefault="00C60FA5" w:rsidP="00C60FA5">
            <w:pPr>
              <w:numPr>
                <w:ilvl w:val="0"/>
                <w:numId w:val="24"/>
              </w:num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для банков с базовой лицензией</w:t>
            </w:r>
          </w:p>
        </w:tc>
        <w:tc>
          <w:tcPr>
            <w:tcW w:w="1636"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1,00</w:t>
            </w:r>
          </w:p>
        </w:tc>
        <w:tc>
          <w:tcPr>
            <w:tcW w:w="205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5,50</w:t>
            </w:r>
          </w:p>
        </w:tc>
        <w:tc>
          <w:tcPr>
            <w:tcW w:w="205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7,50</w:t>
            </w:r>
          </w:p>
        </w:tc>
      </w:tr>
      <w:tr w:rsidR="00C60FA5" w:rsidRPr="00C60FA5" w:rsidTr="00C60FA5">
        <w:tc>
          <w:tcPr>
            <w:tcW w:w="3599" w:type="dxa"/>
          </w:tcPr>
          <w:p w:rsidR="00C60FA5" w:rsidRPr="00C60FA5" w:rsidRDefault="00C60FA5" w:rsidP="00C60FA5">
            <w:pPr>
              <w:numPr>
                <w:ilvl w:val="0"/>
                <w:numId w:val="24"/>
              </w:num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небанковских кредитных организаций</w:t>
            </w:r>
          </w:p>
        </w:tc>
        <w:tc>
          <w:tcPr>
            <w:tcW w:w="1636"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4,00</w:t>
            </w:r>
          </w:p>
        </w:tc>
        <w:tc>
          <w:tcPr>
            <w:tcW w:w="205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5,50</w:t>
            </w:r>
          </w:p>
        </w:tc>
        <w:tc>
          <w:tcPr>
            <w:tcW w:w="2055" w:type="dxa"/>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7,50</w:t>
            </w:r>
          </w:p>
        </w:tc>
      </w:tr>
      <w:tr w:rsidR="00C60FA5" w:rsidRPr="00D9722C" w:rsidTr="00C60FA5">
        <w:tc>
          <w:tcPr>
            <w:tcW w:w="9345" w:type="dxa"/>
            <w:gridSpan w:val="4"/>
          </w:tcPr>
          <w:p w:rsidR="00C60FA5" w:rsidRPr="00C60FA5" w:rsidRDefault="00C60FA5" w:rsidP="00C60FA5">
            <w:pPr>
              <w:spacing w:after="0" w:line="240" w:lineRule="auto"/>
              <w:jc w:val="both"/>
              <w:rPr>
                <w:rFonts w:ascii="Times New Roman" w:hAnsi="Times New Roman" w:cs="Times New Roman"/>
                <w:b/>
                <w:color w:val="auto"/>
                <w:lang w:val="ru-RU"/>
              </w:rPr>
            </w:pPr>
            <w:r w:rsidRPr="00C60FA5">
              <w:rPr>
                <w:rFonts w:ascii="Times New Roman" w:hAnsi="Times New Roman" w:cs="Times New Roman"/>
                <w:b/>
                <w:color w:val="auto"/>
                <w:lang w:val="ru-RU"/>
              </w:rPr>
              <w:t>по иным обязательствам кредитных организаций</w:t>
            </w:r>
          </w:p>
        </w:tc>
      </w:tr>
      <w:tr w:rsidR="00C60FA5" w:rsidRPr="00C60FA5" w:rsidTr="00C60FA5">
        <w:tc>
          <w:tcPr>
            <w:tcW w:w="3599" w:type="dxa"/>
          </w:tcPr>
          <w:p w:rsidR="00C60FA5" w:rsidRPr="00C60FA5" w:rsidRDefault="00C60FA5" w:rsidP="00C60FA5">
            <w:pPr>
              <w:numPr>
                <w:ilvl w:val="0"/>
                <w:numId w:val="24"/>
              </w:num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для банков с универсальной лицензией</w:t>
            </w:r>
          </w:p>
        </w:tc>
        <w:tc>
          <w:tcPr>
            <w:tcW w:w="1636" w:type="dxa"/>
            <w:tcBorders>
              <w:bottom w:val="single" w:sz="4" w:space="0" w:color="auto"/>
            </w:tcBorders>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4,00</w:t>
            </w:r>
          </w:p>
        </w:tc>
        <w:tc>
          <w:tcPr>
            <w:tcW w:w="2055" w:type="dxa"/>
            <w:tcBorders>
              <w:bottom w:val="single" w:sz="4" w:space="0" w:color="auto"/>
            </w:tcBorders>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5,50</w:t>
            </w:r>
          </w:p>
        </w:tc>
        <w:tc>
          <w:tcPr>
            <w:tcW w:w="2055" w:type="dxa"/>
            <w:tcBorders>
              <w:bottom w:val="single" w:sz="4" w:space="0" w:color="auto"/>
            </w:tcBorders>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7,50</w:t>
            </w:r>
          </w:p>
        </w:tc>
      </w:tr>
      <w:tr w:rsidR="00C60FA5" w:rsidRPr="00C60FA5" w:rsidTr="00C60FA5">
        <w:tc>
          <w:tcPr>
            <w:tcW w:w="3599" w:type="dxa"/>
          </w:tcPr>
          <w:p w:rsidR="00C60FA5" w:rsidRPr="00C60FA5" w:rsidRDefault="00C60FA5" w:rsidP="00C60FA5">
            <w:pPr>
              <w:numPr>
                <w:ilvl w:val="0"/>
                <w:numId w:val="24"/>
              </w:num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для банков с базовой лицензией</w:t>
            </w:r>
          </w:p>
        </w:tc>
        <w:tc>
          <w:tcPr>
            <w:tcW w:w="1636" w:type="dxa"/>
            <w:tcBorders>
              <w:bottom w:val="single" w:sz="4" w:space="0" w:color="auto"/>
            </w:tcBorders>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1,00</w:t>
            </w:r>
          </w:p>
        </w:tc>
        <w:tc>
          <w:tcPr>
            <w:tcW w:w="2055" w:type="dxa"/>
            <w:tcBorders>
              <w:bottom w:val="single" w:sz="4" w:space="0" w:color="auto"/>
            </w:tcBorders>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5,50</w:t>
            </w:r>
          </w:p>
        </w:tc>
        <w:tc>
          <w:tcPr>
            <w:tcW w:w="2055" w:type="dxa"/>
            <w:tcBorders>
              <w:bottom w:val="single" w:sz="4" w:space="0" w:color="auto"/>
            </w:tcBorders>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7,50</w:t>
            </w:r>
          </w:p>
        </w:tc>
      </w:tr>
      <w:tr w:rsidR="00C60FA5" w:rsidRPr="00C60FA5" w:rsidTr="00C60FA5">
        <w:tc>
          <w:tcPr>
            <w:tcW w:w="3599" w:type="dxa"/>
          </w:tcPr>
          <w:p w:rsidR="00C60FA5" w:rsidRPr="00C60FA5" w:rsidRDefault="00C60FA5" w:rsidP="00C60FA5">
            <w:pPr>
              <w:numPr>
                <w:ilvl w:val="0"/>
                <w:numId w:val="24"/>
              </w:numPr>
              <w:spacing w:after="0" w:line="240" w:lineRule="auto"/>
              <w:contextualSpacing/>
              <w:jc w:val="both"/>
              <w:rPr>
                <w:rFonts w:ascii="Times New Roman" w:hAnsi="Times New Roman" w:cs="Times New Roman"/>
                <w:color w:val="auto"/>
                <w:lang w:val="ru-RU"/>
              </w:rPr>
            </w:pPr>
            <w:r w:rsidRPr="00C60FA5">
              <w:rPr>
                <w:rFonts w:ascii="Times New Roman" w:hAnsi="Times New Roman" w:cs="Times New Roman"/>
                <w:color w:val="auto"/>
                <w:lang w:val="ru-RU"/>
              </w:rPr>
              <w:t>для небанковских кредитных организаций</w:t>
            </w:r>
          </w:p>
        </w:tc>
        <w:tc>
          <w:tcPr>
            <w:tcW w:w="1636" w:type="dxa"/>
            <w:tcBorders>
              <w:bottom w:val="single" w:sz="4" w:space="0" w:color="auto"/>
            </w:tcBorders>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4,00</w:t>
            </w:r>
          </w:p>
        </w:tc>
        <w:tc>
          <w:tcPr>
            <w:tcW w:w="2055" w:type="dxa"/>
            <w:tcBorders>
              <w:bottom w:val="single" w:sz="4" w:space="0" w:color="auto"/>
            </w:tcBorders>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5,50</w:t>
            </w:r>
          </w:p>
        </w:tc>
        <w:tc>
          <w:tcPr>
            <w:tcW w:w="2055" w:type="dxa"/>
            <w:tcBorders>
              <w:bottom w:val="single" w:sz="4" w:space="0" w:color="auto"/>
            </w:tcBorders>
          </w:tcPr>
          <w:p w:rsidR="00C60FA5" w:rsidRPr="00C60FA5" w:rsidRDefault="00C60FA5" w:rsidP="00C60FA5">
            <w:pPr>
              <w:spacing w:after="0" w:line="240" w:lineRule="auto"/>
              <w:jc w:val="center"/>
              <w:rPr>
                <w:rFonts w:ascii="Times New Roman" w:hAnsi="Times New Roman" w:cs="Times New Roman"/>
                <w:color w:val="auto"/>
                <w:lang w:val="ru-RU"/>
              </w:rPr>
            </w:pPr>
            <w:r w:rsidRPr="00C60FA5">
              <w:rPr>
                <w:rFonts w:ascii="Times New Roman" w:hAnsi="Times New Roman" w:cs="Times New Roman"/>
                <w:color w:val="auto"/>
                <w:lang w:val="ru-RU"/>
              </w:rPr>
              <w:t>7,50</w:t>
            </w:r>
          </w:p>
        </w:tc>
      </w:tr>
    </w:tbl>
    <w:p w:rsidR="00C60FA5" w:rsidRPr="00C60FA5" w:rsidRDefault="00C60FA5" w:rsidP="00C60FA5">
      <w:pPr>
        <w:spacing w:after="0" w:line="240" w:lineRule="auto"/>
        <w:jc w:val="both"/>
        <w:rPr>
          <w:rFonts w:ascii="Times New Roman" w:hAnsi="Times New Roman" w:cs="Times New Roman"/>
          <w:color w:val="auto"/>
          <w:lang w:val="ru-RU" w:eastAsia="ru-RU"/>
        </w:rPr>
      </w:pPr>
    </w:p>
    <w:p w:rsidR="00C60FA5" w:rsidRPr="00C60FA5" w:rsidRDefault="00C60FA5" w:rsidP="00C60FA5">
      <w:pPr>
        <w:spacing w:after="0" w:line="240" w:lineRule="auto"/>
        <w:jc w:val="both"/>
        <w:rPr>
          <w:rFonts w:ascii="Times New Roman" w:hAnsi="Times New Roman" w:cs="Times New Roman"/>
          <w:b/>
          <w:color w:val="auto"/>
          <w:lang w:val="ru-RU" w:eastAsia="ru-RU"/>
        </w:rPr>
      </w:pPr>
      <w:r w:rsidRPr="00C60FA5">
        <w:rPr>
          <w:rFonts w:ascii="Times New Roman" w:hAnsi="Times New Roman" w:cs="Times New Roman"/>
          <w:b/>
          <w:color w:val="auto"/>
          <w:lang w:val="ru-RU" w:eastAsia="ru-RU"/>
        </w:rPr>
        <w:t>Коэффициент усреднения обязательных резервов</w:t>
      </w:r>
    </w:p>
    <w:tbl>
      <w:tblPr>
        <w:tblStyle w:val="2"/>
        <w:tblW w:w="0" w:type="auto"/>
        <w:tblLook w:val="04A0" w:firstRow="1" w:lastRow="0" w:firstColumn="1" w:lastColumn="0" w:noHBand="0" w:noVBand="1"/>
      </w:tblPr>
      <w:tblGrid>
        <w:gridCol w:w="8472"/>
        <w:gridCol w:w="1099"/>
      </w:tblGrid>
      <w:tr w:rsidR="00C60FA5" w:rsidRPr="00C60FA5" w:rsidTr="00C60FA5">
        <w:trPr>
          <w:trHeight w:val="56"/>
        </w:trPr>
        <w:tc>
          <w:tcPr>
            <w:tcW w:w="8472" w:type="dxa"/>
          </w:tcPr>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для банков с универсальной лицензией, банков с базовой лицензией</w:t>
            </w:r>
          </w:p>
        </w:tc>
        <w:tc>
          <w:tcPr>
            <w:tcW w:w="1099" w:type="dxa"/>
          </w:tcPr>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0,90</w:t>
            </w:r>
          </w:p>
        </w:tc>
      </w:tr>
      <w:tr w:rsidR="00C60FA5" w:rsidRPr="00C60FA5" w:rsidTr="00C60FA5">
        <w:tc>
          <w:tcPr>
            <w:tcW w:w="8472" w:type="dxa"/>
          </w:tcPr>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для небанковских кредитных организаций</w:t>
            </w:r>
          </w:p>
        </w:tc>
        <w:tc>
          <w:tcPr>
            <w:tcW w:w="1099" w:type="dxa"/>
          </w:tcPr>
          <w:p w:rsidR="00C60FA5" w:rsidRPr="00C60FA5" w:rsidRDefault="00C60FA5" w:rsidP="00C60FA5">
            <w:pPr>
              <w:spacing w:after="0" w:line="240" w:lineRule="auto"/>
              <w:jc w:val="both"/>
              <w:rPr>
                <w:rFonts w:ascii="Times New Roman" w:hAnsi="Times New Roman" w:cs="Times New Roman"/>
                <w:color w:val="auto"/>
                <w:lang w:val="ru-RU"/>
              </w:rPr>
            </w:pPr>
            <w:r w:rsidRPr="00C60FA5">
              <w:rPr>
                <w:rFonts w:ascii="Times New Roman" w:hAnsi="Times New Roman" w:cs="Times New Roman"/>
                <w:color w:val="auto"/>
                <w:lang w:val="ru-RU"/>
              </w:rPr>
              <w:t>1,00</w:t>
            </w:r>
          </w:p>
        </w:tc>
      </w:tr>
    </w:tbl>
    <w:p w:rsidR="00C60FA5" w:rsidRPr="00C60FA5" w:rsidRDefault="00C60FA5" w:rsidP="00C60FA5">
      <w:pPr>
        <w:autoSpaceDE w:val="0"/>
        <w:autoSpaceDN w:val="0"/>
        <w:adjustRightInd w:val="0"/>
        <w:spacing w:before="60" w:after="0" w:line="240" w:lineRule="auto"/>
        <w:rPr>
          <w:rFonts w:ascii="PragmaticaC" w:hAnsi="PragmaticaC" w:cs="PragmaticaC"/>
          <w:lang w:val="ru-RU"/>
        </w:rPr>
      </w:pPr>
    </w:p>
    <w:p w:rsidR="00C60FA5" w:rsidRDefault="00C60FA5">
      <w:pPr>
        <w:spacing w:after="160" w:line="259" w:lineRule="auto"/>
        <w:rPr>
          <w:rFonts w:ascii="Times New Roman" w:hAnsi="Times New Roman" w:cs="Times New Roman"/>
          <w:color w:val="000000" w:themeColor="text1"/>
          <w:lang w:val="ky-KG"/>
        </w:rPr>
      </w:pPr>
      <w:r>
        <w:rPr>
          <w:rFonts w:ascii="Times New Roman" w:hAnsi="Times New Roman" w:cs="Times New Roman"/>
          <w:color w:val="000000" w:themeColor="text1"/>
          <w:lang w:val="ky-KG"/>
        </w:rPr>
        <w:br w:type="page"/>
      </w:r>
    </w:p>
    <w:p w:rsidR="00C60FA5" w:rsidRPr="001C013D" w:rsidRDefault="00C60FA5" w:rsidP="00B93F18">
      <w:pPr>
        <w:pageBreakBefore/>
        <w:widowControl w:val="0"/>
        <w:autoSpaceDE w:val="0"/>
        <w:autoSpaceDN w:val="0"/>
        <w:adjustRightInd w:val="0"/>
        <w:spacing w:before="160" w:after="160" w:line="240" w:lineRule="auto"/>
        <w:ind w:firstLine="709"/>
        <w:jc w:val="both"/>
        <w:rPr>
          <w:rFonts w:ascii="Times New Roman" w:eastAsiaTheme="minorEastAsia" w:hAnsi="Times New Roman" w:cs="Times New Roman"/>
          <w:b/>
          <w:color w:val="auto"/>
          <w:sz w:val="30"/>
          <w:szCs w:val="30"/>
          <w:lang w:val="ru-RU" w:eastAsia="ru-RU"/>
        </w:rPr>
      </w:pPr>
      <w:r w:rsidRPr="001C013D">
        <w:rPr>
          <w:rFonts w:ascii="Times New Roman" w:eastAsiaTheme="minorEastAsia" w:hAnsi="Times New Roman" w:cs="Times New Roman"/>
          <w:b/>
          <w:color w:val="auto"/>
          <w:sz w:val="30"/>
          <w:szCs w:val="30"/>
          <w:lang w:val="ru-RU" w:eastAsia="ru-RU"/>
        </w:rPr>
        <w:lastRenderedPageBreak/>
        <w:t>Реализация основных направлений денежно-кредитной политики Национальным банком Таджикистана в 2023 году</w:t>
      </w:r>
    </w:p>
    <w:p w:rsidR="00C60FA5" w:rsidRPr="001C013D" w:rsidRDefault="00C60FA5" w:rsidP="00D6583D">
      <w:pPr>
        <w:widowControl w:val="0"/>
        <w:numPr>
          <w:ilvl w:val="2"/>
          <w:numId w:val="25"/>
        </w:numPr>
        <w:autoSpaceDE w:val="0"/>
        <w:autoSpaceDN w:val="0"/>
        <w:adjustRightInd w:val="0"/>
        <w:spacing w:before="160" w:after="160" w:line="240" w:lineRule="auto"/>
        <w:ind w:left="0" w:firstLine="709"/>
        <w:jc w:val="both"/>
        <w:rPr>
          <w:rFonts w:ascii="Times New Roman" w:eastAsiaTheme="minorEastAsia" w:hAnsi="Times New Roman" w:cs="Times New Roman"/>
          <w:b/>
          <w:color w:val="auto"/>
          <w:sz w:val="30"/>
          <w:szCs w:val="30"/>
          <w:lang w:val="ru-RU" w:eastAsia="ru-RU"/>
        </w:rPr>
      </w:pPr>
      <w:r w:rsidRPr="001C013D">
        <w:rPr>
          <w:rFonts w:ascii="Times New Roman" w:eastAsiaTheme="minorEastAsia" w:hAnsi="Times New Roman" w:cs="Times New Roman"/>
          <w:b/>
          <w:color w:val="auto"/>
          <w:sz w:val="30"/>
          <w:szCs w:val="30"/>
          <w:lang w:val="ru-RU" w:eastAsia="ru-RU"/>
        </w:rPr>
        <w:t>Цели и задачи денежно-кредитной политики на 2023 год</w:t>
      </w:r>
    </w:p>
    <w:p w:rsidR="00C60FA5" w:rsidRPr="001C013D" w:rsidRDefault="00C60FA5" w:rsidP="00D6583D">
      <w:pPr>
        <w:numPr>
          <w:ilvl w:val="0"/>
          <w:numId w:val="28"/>
        </w:numPr>
        <w:spacing w:before="160" w:after="160" w:line="240" w:lineRule="auto"/>
        <w:ind w:left="0" w:firstLine="709"/>
        <w:jc w:val="both"/>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Количественные ориентиры (на текущий год и среднесрочные)</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На сегодняшний день механизм денежно-кр</w:t>
      </w:r>
      <w:r w:rsidR="00D6583D">
        <w:rPr>
          <w:rFonts w:ascii="Times New Roman" w:eastAsiaTheme="minorHAnsi" w:hAnsi="Times New Roman" w:cs="Times New Roman"/>
          <w:color w:val="auto"/>
          <w:sz w:val="30"/>
          <w:szCs w:val="30"/>
          <w:lang w:val="ru-RU"/>
        </w:rPr>
        <w:t>едитной политики Национального б</w:t>
      </w:r>
      <w:r w:rsidRPr="001C013D">
        <w:rPr>
          <w:rFonts w:ascii="Times New Roman" w:eastAsiaTheme="minorHAnsi" w:hAnsi="Times New Roman" w:cs="Times New Roman"/>
          <w:color w:val="auto"/>
          <w:sz w:val="30"/>
          <w:szCs w:val="30"/>
          <w:lang w:val="ru-RU"/>
        </w:rPr>
        <w:t>анка Таджикистана реализуется в режиме</w:t>
      </w:r>
      <w:r w:rsidRPr="001C013D">
        <w:rPr>
          <w:rFonts w:ascii="Times New Roman" w:eastAsiaTheme="minorHAnsi" w:hAnsi="Times New Roman" w:cs="Times New Roman"/>
          <w:color w:val="auto"/>
          <w:sz w:val="30"/>
          <w:szCs w:val="30"/>
          <w:lang w:val="tg-Cyrl-TJ"/>
        </w:rPr>
        <w:t xml:space="preserve"> </w:t>
      </w:r>
      <w:r w:rsidRPr="001C013D">
        <w:rPr>
          <w:rFonts w:ascii="Times New Roman" w:eastAsiaTheme="minorHAnsi" w:hAnsi="Times New Roman" w:cs="Times New Roman"/>
          <w:color w:val="auto"/>
          <w:sz w:val="30"/>
          <w:szCs w:val="30"/>
          <w:lang w:val="ru-RU"/>
        </w:rPr>
        <w:t xml:space="preserve">монетарного таргетирования (таргетирования резервных денег), а его регулирование осуществляется с целью обеспечения стабильного роста денежной массы </w:t>
      </w:r>
      <w:r w:rsidR="00D658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в экономике, а также сохранения стабильного уровня спроса и инфляции. </w:t>
      </w:r>
      <w:r w:rsidRPr="001C013D">
        <w:rPr>
          <w:rFonts w:ascii="Times New Roman" w:eastAsiaTheme="minorHAnsi" w:hAnsi="Times New Roman" w:cs="Times New Roman"/>
          <w:color w:val="auto"/>
          <w:sz w:val="30"/>
          <w:szCs w:val="30"/>
          <w:lang w:val="tg-Cyrl-TJ"/>
        </w:rPr>
        <w:t>Наряду с этим</w:t>
      </w:r>
      <w:r w:rsidRPr="001C013D">
        <w:rPr>
          <w:rFonts w:ascii="Times New Roman" w:eastAsiaTheme="minorHAnsi" w:hAnsi="Times New Roman" w:cs="Times New Roman"/>
          <w:color w:val="auto"/>
          <w:sz w:val="30"/>
          <w:szCs w:val="30"/>
          <w:lang w:val="ru-RU"/>
        </w:rPr>
        <w:t xml:space="preserve">, </w:t>
      </w:r>
      <w:r w:rsidR="00D6583D">
        <w:rPr>
          <w:rFonts w:ascii="Times New Roman" w:eastAsiaTheme="minorHAnsi" w:hAnsi="Times New Roman" w:cs="Times New Roman"/>
          <w:color w:val="auto"/>
          <w:sz w:val="30"/>
          <w:szCs w:val="30"/>
          <w:lang w:val="ru-RU"/>
        </w:rPr>
        <w:t>Национальный банк</w:t>
      </w:r>
      <w:r w:rsidR="00D6583D"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продолжает проводить реформы на основе «Стратегии денежно-кредитной политики Республики Таджикистан на 2021–2025 годы», для поэтапного перехода к режиму инфляционного таргетирования. Соответственно, на данный момент </w:t>
      </w:r>
      <w:r w:rsidR="00D6583D">
        <w:rPr>
          <w:rFonts w:ascii="Times New Roman" w:eastAsiaTheme="minorHAnsi" w:hAnsi="Times New Roman" w:cs="Times New Roman"/>
          <w:color w:val="auto"/>
          <w:sz w:val="30"/>
          <w:szCs w:val="30"/>
          <w:lang w:val="ru-RU"/>
        </w:rPr>
        <w:t>Национальный банк</w:t>
      </w:r>
      <w:r w:rsidR="00D6583D" w:rsidRPr="001C013D">
        <w:rPr>
          <w:rFonts w:ascii="Times New Roman" w:eastAsiaTheme="minorHAnsi" w:hAnsi="Times New Roman" w:cs="Times New Roman"/>
          <w:color w:val="auto"/>
          <w:sz w:val="30"/>
          <w:szCs w:val="30"/>
          <w:lang w:val="ru-RU"/>
        </w:rPr>
        <w:t xml:space="preserve"> Таджикистана </w:t>
      </w:r>
      <w:r w:rsidRPr="001C013D">
        <w:rPr>
          <w:rFonts w:ascii="Times New Roman" w:eastAsiaTheme="minorHAnsi" w:hAnsi="Times New Roman" w:cs="Times New Roman"/>
          <w:color w:val="auto"/>
          <w:sz w:val="30"/>
          <w:szCs w:val="30"/>
          <w:lang w:val="ru-RU"/>
        </w:rPr>
        <w:t>одновременно проводит мониторинг резервных денег, как операционную цель режима монетарного таргетирования, а также осуществляет мониторинг краткосрочной процентной ставки межбанковского кредитного рынка.</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В соответствии с “Прогноз</w:t>
      </w:r>
      <w:r w:rsidR="00D6583D">
        <w:rPr>
          <w:rFonts w:ascii="Times New Roman" w:eastAsiaTheme="minorHAnsi" w:hAnsi="Times New Roman" w:cs="Times New Roman"/>
          <w:color w:val="auto"/>
          <w:sz w:val="30"/>
          <w:szCs w:val="30"/>
          <w:lang w:val="ru-RU"/>
        </w:rPr>
        <w:t xml:space="preserve">ом денежно-кредитной политики Республики Таджикистан </w:t>
      </w:r>
      <w:r w:rsidRPr="001C013D">
        <w:rPr>
          <w:rFonts w:ascii="Times New Roman" w:eastAsiaTheme="minorHAnsi" w:hAnsi="Times New Roman" w:cs="Times New Roman"/>
          <w:color w:val="auto"/>
          <w:sz w:val="30"/>
          <w:szCs w:val="30"/>
          <w:lang w:val="ru-RU"/>
        </w:rPr>
        <w:t>на 202</w:t>
      </w:r>
      <w:r w:rsidR="00D6583D">
        <w:rPr>
          <w:rFonts w:ascii="Times New Roman" w:eastAsiaTheme="minorHAnsi" w:hAnsi="Times New Roman" w:cs="Times New Roman"/>
          <w:color w:val="auto"/>
          <w:sz w:val="30"/>
          <w:szCs w:val="30"/>
          <w:lang w:val="ru-RU"/>
        </w:rPr>
        <w:t>3 год и среднесрочном периоде” Национальный банк</w:t>
      </w:r>
      <w:r w:rsidR="00D6583D"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задает количественную цель </w:t>
      </w:r>
      <w:r w:rsidR="00D658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по инфляции, которая на текущий год и среднесрочный период установлена на уровне 6,0</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xml:space="preserve">  +/-2 процентных пункта и публично объявляет </w:t>
      </w:r>
      <w:r w:rsidR="00D658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о ней, чтобы потребители финансовых услуг (население, бизнес) и участники финансового рынка могли учитывать ее при планировании своей деятельности и принятии решений. </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Таким образом, </w:t>
      </w:r>
      <w:r w:rsidR="00D6583D">
        <w:rPr>
          <w:rFonts w:ascii="Times New Roman" w:eastAsiaTheme="minorHAnsi" w:hAnsi="Times New Roman" w:cs="Times New Roman"/>
          <w:color w:val="auto"/>
          <w:sz w:val="30"/>
          <w:szCs w:val="30"/>
          <w:lang w:val="ru-RU"/>
        </w:rPr>
        <w:t>Национальный банк</w:t>
      </w:r>
      <w:r w:rsidR="00D6583D"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подчеркивает максимальную направленность денежно-кредитной политики </w:t>
      </w:r>
      <w:r w:rsidR="00D658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на поддержание ценовой стабильности, предполагающей постоянное сохранение инфляции на стабильном уровне. В случае появления факторов, которые приведут к отклонению от цели, или непредвиденного отклонения инфляции от цели</w:t>
      </w:r>
      <w:r w:rsidRPr="001C013D">
        <w:rPr>
          <w:rFonts w:ascii="Times New Roman" w:eastAsiaTheme="minorHAnsi" w:hAnsi="Times New Roman" w:cs="Times New Roman"/>
          <w:color w:val="auto"/>
          <w:sz w:val="30"/>
          <w:szCs w:val="30"/>
          <w:lang w:val="tg-Cyrl-TJ"/>
        </w:rPr>
        <w:t>,</w:t>
      </w:r>
      <w:r w:rsidRPr="001C013D">
        <w:rPr>
          <w:rFonts w:ascii="Times New Roman" w:eastAsiaTheme="minorHAnsi" w:hAnsi="Times New Roman" w:cs="Times New Roman"/>
          <w:color w:val="auto"/>
          <w:sz w:val="30"/>
          <w:szCs w:val="30"/>
          <w:lang w:val="ru-RU"/>
        </w:rPr>
        <w:t xml:space="preserve"> НБТ будет оценивать его продолжительность и, исходя из этого, принимать решения о необходимости использования мер денежно-кредитной политики для возвращения инфляции к цели. </w:t>
      </w:r>
    </w:p>
    <w:p w:rsidR="00CE18F2" w:rsidRPr="001C013D" w:rsidRDefault="00CE18F2" w:rsidP="001C013D">
      <w:pPr>
        <w:spacing w:after="0" w:line="240" w:lineRule="auto"/>
        <w:ind w:firstLine="709"/>
        <w:contextualSpacing/>
        <w:rPr>
          <w:rFonts w:ascii="Times New Roman" w:eastAsiaTheme="minorHAnsi" w:hAnsi="Times New Roman" w:cs="Times New Roman"/>
          <w:b/>
          <w:color w:val="auto"/>
          <w:sz w:val="30"/>
          <w:szCs w:val="30"/>
          <w:lang w:val="ru-RU"/>
        </w:rPr>
      </w:pPr>
    </w:p>
    <w:p w:rsidR="00C60FA5" w:rsidRPr="001C013D" w:rsidRDefault="00CE18F2" w:rsidP="001C013D">
      <w:pPr>
        <w:spacing w:after="0" w:line="240" w:lineRule="auto"/>
        <w:ind w:firstLine="709"/>
        <w:contextualSpacing/>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 xml:space="preserve">2. </w:t>
      </w:r>
      <w:r w:rsidR="00C60FA5" w:rsidRPr="001C013D">
        <w:rPr>
          <w:rFonts w:ascii="Times New Roman" w:eastAsiaTheme="minorHAnsi" w:hAnsi="Times New Roman" w:cs="Times New Roman"/>
          <w:b/>
          <w:color w:val="auto"/>
          <w:sz w:val="30"/>
          <w:szCs w:val="30"/>
          <w:lang w:val="ru-RU"/>
        </w:rPr>
        <w:t>Режимы денежно-кредитной политики и политики обменного курса</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tg-Cyrl-TJ"/>
        </w:rPr>
        <w:t xml:space="preserve">Начиная с 2017 года Национальный банк Таджикстана взял курс </w:t>
      </w:r>
      <w:r w:rsidR="00CE18F2" w:rsidRPr="001C013D">
        <w:rPr>
          <w:rFonts w:ascii="Times New Roman" w:eastAsiaTheme="minorHAnsi" w:hAnsi="Times New Roman" w:cs="Times New Roman"/>
          <w:color w:val="auto"/>
          <w:sz w:val="30"/>
          <w:szCs w:val="30"/>
          <w:lang w:val="tg-Cyrl-TJ"/>
        </w:rPr>
        <w:br/>
      </w:r>
      <w:r w:rsidRPr="001C013D">
        <w:rPr>
          <w:rFonts w:ascii="Times New Roman" w:eastAsiaTheme="minorHAnsi" w:hAnsi="Times New Roman" w:cs="Times New Roman"/>
          <w:color w:val="auto"/>
          <w:sz w:val="30"/>
          <w:szCs w:val="30"/>
          <w:lang w:val="tg-Cyrl-TJ"/>
        </w:rPr>
        <w:t xml:space="preserve">на переход от режима монетарного таргетирования к режиму инфляционого таргетирования. На основе </w:t>
      </w:r>
      <w:r w:rsidRPr="001C013D">
        <w:rPr>
          <w:rFonts w:ascii="Times New Roman" w:eastAsiaTheme="minorHAnsi" w:hAnsi="Times New Roman" w:cs="Times New Roman"/>
          <w:color w:val="auto"/>
          <w:sz w:val="30"/>
          <w:szCs w:val="30"/>
          <w:lang w:val="ru-RU"/>
        </w:rPr>
        <w:t xml:space="preserve">«Стратегии денежно-кредитной </w:t>
      </w:r>
      <w:r w:rsidRPr="001C013D">
        <w:rPr>
          <w:rFonts w:ascii="Times New Roman" w:eastAsiaTheme="minorHAnsi" w:hAnsi="Times New Roman" w:cs="Times New Roman"/>
          <w:color w:val="auto"/>
          <w:sz w:val="30"/>
          <w:szCs w:val="30"/>
          <w:lang w:val="ru-RU"/>
        </w:rPr>
        <w:lastRenderedPageBreak/>
        <w:t xml:space="preserve">политики Республики Таджикистан на 2021–2025 годы» механизм денежно-кредитной политики </w:t>
      </w:r>
      <w:r w:rsidR="00D6583D">
        <w:rPr>
          <w:rFonts w:ascii="Times New Roman" w:eastAsiaTheme="minorHAnsi" w:hAnsi="Times New Roman" w:cs="Times New Roman"/>
          <w:color w:val="auto"/>
          <w:sz w:val="30"/>
          <w:szCs w:val="30"/>
          <w:lang w:val="ru-RU"/>
        </w:rPr>
        <w:t>Национального банка</w:t>
      </w:r>
      <w:r w:rsidR="00D6583D"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официально реализуется в режиме монетарного таргетирования, а его регулирование осуществляется с целью обеспечения стабильного роста денежной массы в экономике, а также сохранения стабильного уровня спроса и инфляции. В этой связи конечной целью, является переход на инфляционное таргетирование путем продолжения проводимых реформ.</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Согласно «Прогнозу денежно-кредитной политики </w:t>
      </w:r>
      <w:r w:rsidR="00D6583D">
        <w:rPr>
          <w:rFonts w:ascii="Times New Roman" w:eastAsiaTheme="minorHAnsi" w:hAnsi="Times New Roman" w:cs="Times New Roman"/>
          <w:color w:val="auto"/>
          <w:sz w:val="30"/>
          <w:szCs w:val="30"/>
          <w:lang w:val="ru-RU"/>
        </w:rPr>
        <w:t xml:space="preserve">Республики Таджикистан </w:t>
      </w:r>
      <w:r w:rsidRPr="001C013D">
        <w:rPr>
          <w:rFonts w:ascii="Times New Roman" w:eastAsiaTheme="minorHAnsi" w:hAnsi="Times New Roman" w:cs="Times New Roman"/>
          <w:color w:val="auto"/>
          <w:sz w:val="30"/>
          <w:szCs w:val="30"/>
          <w:lang w:val="ru-RU"/>
        </w:rPr>
        <w:t xml:space="preserve">на 2023 год и среднесрочном периоде» также будет осуществляться курсовая политика, основанная на режиме «плавающего регулируемого курса без определения и объявления пределов изменения курса», и официальный курс сомони по отношению к иностранной валюте будет установлен на основе спроса и предложения на внутреннем валютном рынке. Согласно данному режиму Национальный банк Таджикистана только в исключительных случаях может осуществлять интервенцию на внутреннем валютном рынке. </w:t>
      </w:r>
    </w:p>
    <w:p w:rsidR="00C60FA5" w:rsidRPr="001C013D" w:rsidRDefault="00CE18F2" w:rsidP="00D6583D">
      <w:pPr>
        <w:widowControl w:val="0"/>
        <w:autoSpaceDE w:val="0"/>
        <w:autoSpaceDN w:val="0"/>
        <w:adjustRightInd w:val="0"/>
        <w:spacing w:before="160" w:after="160" w:line="240" w:lineRule="auto"/>
        <w:ind w:firstLine="709"/>
        <w:rPr>
          <w:rFonts w:ascii="Times New Roman" w:eastAsiaTheme="minorEastAsia" w:hAnsi="Times New Roman" w:cs="Times New Roman"/>
          <w:b/>
          <w:color w:val="auto"/>
          <w:sz w:val="30"/>
          <w:szCs w:val="30"/>
          <w:lang w:val="ru-RU" w:eastAsia="ru-RU"/>
        </w:rPr>
      </w:pPr>
      <w:r w:rsidRPr="001C013D">
        <w:rPr>
          <w:rFonts w:ascii="Times New Roman" w:eastAsiaTheme="minorEastAsia" w:hAnsi="Times New Roman" w:cs="Times New Roman"/>
          <w:b/>
          <w:color w:val="auto"/>
          <w:sz w:val="30"/>
          <w:szCs w:val="30"/>
          <w:lang w:eastAsia="ru-RU"/>
        </w:rPr>
        <w:t>II</w:t>
      </w:r>
      <w:r w:rsidRPr="001C013D">
        <w:rPr>
          <w:rFonts w:ascii="Times New Roman" w:eastAsiaTheme="minorEastAsia" w:hAnsi="Times New Roman" w:cs="Times New Roman"/>
          <w:b/>
          <w:color w:val="auto"/>
          <w:sz w:val="30"/>
          <w:szCs w:val="30"/>
          <w:lang w:val="ru-RU" w:eastAsia="ru-RU"/>
        </w:rPr>
        <w:t xml:space="preserve">. </w:t>
      </w:r>
      <w:r w:rsidR="00C60FA5" w:rsidRPr="001C013D">
        <w:rPr>
          <w:rFonts w:ascii="Times New Roman" w:eastAsiaTheme="minorEastAsia" w:hAnsi="Times New Roman" w:cs="Times New Roman"/>
          <w:b/>
          <w:color w:val="auto"/>
          <w:sz w:val="30"/>
          <w:szCs w:val="30"/>
          <w:lang w:val="ru-RU" w:eastAsia="ru-RU"/>
        </w:rPr>
        <w:t>Макроэкономические тенденции в 2023 году</w:t>
      </w:r>
    </w:p>
    <w:p w:rsidR="00C60FA5" w:rsidRPr="001C013D" w:rsidRDefault="00CE18F2" w:rsidP="00D6583D">
      <w:pPr>
        <w:spacing w:before="160" w:after="160" w:line="240" w:lineRule="auto"/>
        <w:ind w:firstLine="709"/>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 xml:space="preserve">1. </w:t>
      </w:r>
      <w:r w:rsidR="00C60FA5" w:rsidRPr="001C013D">
        <w:rPr>
          <w:rFonts w:ascii="Times New Roman" w:eastAsiaTheme="minorHAnsi" w:hAnsi="Times New Roman" w:cs="Times New Roman"/>
          <w:b/>
          <w:color w:val="auto"/>
          <w:sz w:val="30"/>
          <w:szCs w:val="30"/>
          <w:lang w:val="ru-RU"/>
        </w:rPr>
        <w:t>Внешнеэкономическая конъюнктура</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Внешние шоки имевшие место последние годы, также как торговые конфликты между сверхдержавами, вспышка и распространение коронавируса (COVID-19), глобальный финансовый и экономический кризис в 2020 году, введение пакета санкций в отношении основных торговых партнерств и стали оказывать негативное влияние на финансово- экономический процесс всех стран, в том числе Республики Таджикистан. В связи с этим, факторы, оказывающие большое влияние на процесс формирования уровня инфляции внутри страны, в основном имеют немонетарный характер и возникают из-за внешних потрясений </w:t>
      </w:r>
      <w:r w:rsidR="00CE18F2" w:rsidRPr="001C013D">
        <w:rPr>
          <w:rFonts w:ascii="Times New Roman" w:eastAsiaTheme="minorHAnsi" w:hAnsi="Times New Roman" w:cs="Times New Roman"/>
          <w:color w:val="auto"/>
          <w:sz w:val="30"/>
          <w:szCs w:val="30"/>
          <w:lang w:val="ru-RU"/>
        </w:rPr>
        <w:t>–</w:t>
      </w:r>
      <w:r w:rsidRPr="001C013D">
        <w:rPr>
          <w:rFonts w:ascii="Times New Roman" w:eastAsiaTheme="minorHAnsi" w:hAnsi="Times New Roman" w:cs="Times New Roman"/>
          <w:color w:val="auto"/>
          <w:sz w:val="30"/>
          <w:szCs w:val="30"/>
          <w:lang w:val="ru-RU"/>
        </w:rPr>
        <w:t xml:space="preserve"> повышения мировых цен на продовольственные и непродовольственные товары, а также минеральные удобрения и горючее.</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На данный момент, усиление инфляционных рисков в большинстве стран мира и особенно в странах-основных торговых партнеров республики в значительной степени влияют на динамику процентных ставок. Согласно официальной статистике зарубежных стран, особенно основных торговых партнеров Республики Таджикистан, в январе – марте текущего года </w:t>
      </w:r>
      <w:r w:rsidR="00D658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в некоторых</w:t>
      </w:r>
      <w:r w:rsidR="00BC4099">
        <w:rPr>
          <w:rFonts w:ascii="Times New Roman" w:eastAsiaTheme="minorHAnsi" w:hAnsi="Times New Roman" w:cs="Times New Roman"/>
          <w:color w:val="auto"/>
          <w:sz w:val="30"/>
          <w:szCs w:val="30"/>
          <w:lang w:val="ru-RU"/>
        </w:rPr>
        <w:t xml:space="preserve"> </w:t>
      </w:r>
      <w:r w:rsidRPr="001C013D">
        <w:rPr>
          <w:rFonts w:ascii="Times New Roman" w:eastAsiaTheme="minorHAnsi" w:hAnsi="Times New Roman" w:cs="Times New Roman"/>
          <w:color w:val="auto"/>
          <w:sz w:val="30"/>
          <w:szCs w:val="30"/>
          <w:lang w:val="ru-RU"/>
        </w:rPr>
        <w:t>из этих стран наблюдается значительный рост инфляции, выходящий за рамки их целевых показателей.</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В условиях быстро меняющейся мировой экономики, с целью защиты внутренней экономики и уменьшения уязвимости от негативного влияния внешних факторов, возникла необходимость принятия мер для усиления </w:t>
      </w:r>
      <w:r w:rsidR="00D658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и укрепления механизма реализации денежно-кредитной политики с целью </w:t>
      </w:r>
      <w:r w:rsidRPr="001C013D">
        <w:rPr>
          <w:rFonts w:ascii="Times New Roman" w:eastAsiaTheme="minorHAnsi" w:hAnsi="Times New Roman" w:cs="Times New Roman"/>
          <w:color w:val="auto"/>
          <w:sz w:val="30"/>
          <w:szCs w:val="30"/>
          <w:lang w:val="ru-RU"/>
        </w:rPr>
        <w:lastRenderedPageBreak/>
        <w:t xml:space="preserve">сохранения стабильного уровня инфляции. Но негативные последствия </w:t>
      </w:r>
      <w:r w:rsidR="00CE18F2"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в мире в определенной степени оказывают негативное влияние на процесс своевременного проведения монетарных реформ Национального банка Таджикистана и обеспечения их эффективности. Независимо от возникших трудностей, Национальный банк Таджикистана, с целью сохранения стабильного уровня цен посредством своих механизмов, инструментов и постепенного перехода к режиму инфляционного таргетирования систематически осуществляет все необходимые меры в пределах своих полномочий. Согласно анализу и оценкам влиятельных международных финансовых и экономических институтов, в частности МВФ и Всемирного банка, продолжение сложной геополитической ситуации, неопределенности и несбалансированности соотношения спроса </w:t>
      </w:r>
      <w:r w:rsidR="00D658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и предложения на мировых рынках, повышение цен на продукты питания, горючее, энергоресурсы и существенный рост инфляции в большинстве стран мира, которые привели к реализации жесткой монетарной политики центральными банками, многие финансовые и экономические факторы и риски, особенно существенные инфляционные факторы в 2023 году, сохраняются.</w:t>
      </w:r>
    </w:p>
    <w:p w:rsidR="00C60FA5" w:rsidRPr="001C013D" w:rsidRDefault="00C60FA5" w:rsidP="001C013D">
      <w:pPr>
        <w:spacing w:after="0" w:line="240" w:lineRule="auto"/>
        <w:ind w:firstLine="708"/>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В условиях неопределенности мировой экономики и увеличения внешних курсовых и инфляционных факторов, с целью обеспечения стабильности уровня внутренних цен и роста экономики страны, необходимой мерой считается постоянный мониторинг макроэкономических показателей, внешних угрожающих факторов и рисков и своевременное реагирование на их серьёзное изменение. В связи с этим, с учетом потенциальных рисков и инфляционных давлений Национальный банк Таджикистана в рамках своих полномочий в 2023 году и в среднесрочной перспективе направит все свои возможности </w:t>
      </w:r>
      <w:r w:rsidR="00D658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на достижение основной цели, то есть удержание стабильного уровня внутренних цен в долгосрочном периоде, используя механизмы </w:t>
      </w:r>
      <w:r w:rsidR="00D658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и инструменты денежно-кредитной политики.</w:t>
      </w:r>
    </w:p>
    <w:p w:rsidR="00C60FA5" w:rsidRPr="001C013D" w:rsidRDefault="00C60FA5" w:rsidP="00D6583D">
      <w:pPr>
        <w:pStyle w:val="a7"/>
        <w:numPr>
          <w:ilvl w:val="0"/>
          <w:numId w:val="28"/>
        </w:numPr>
        <w:spacing w:before="160" w:after="160" w:line="240" w:lineRule="auto"/>
        <w:ind w:left="1066" w:hanging="357"/>
        <w:jc w:val="both"/>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Экономический рост (динамика, вклад отраслей экономики)</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Несмотря на существующие негативные факторы, по официальным данным реальный ВВП республики сохранил свою тенденцию роста </w:t>
      </w:r>
      <w:r w:rsidR="0033780C">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и в январе – марте текущего года увеличился на 8,2</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xml:space="preserve">, что </w:t>
      </w:r>
      <w:r w:rsidR="0033780C">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на 0,7</w:t>
      </w:r>
      <w:r w:rsidR="00691F90" w:rsidRPr="001C013D">
        <w:rPr>
          <w:rFonts w:ascii="Times New Roman" w:eastAsiaTheme="minorHAnsi" w:hAnsi="Times New Roman" w:cs="Times New Roman"/>
          <w:color w:val="auto"/>
          <w:sz w:val="30"/>
          <w:szCs w:val="30"/>
          <w:lang w:val="ru-RU"/>
        </w:rPr>
        <w:t xml:space="preserve"> </w:t>
      </w:r>
      <w:r w:rsidRPr="001C013D">
        <w:rPr>
          <w:rFonts w:ascii="Times New Roman" w:eastAsiaTheme="minorHAnsi" w:hAnsi="Times New Roman" w:cs="Times New Roman"/>
          <w:color w:val="auto"/>
          <w:sz w:val="30"/>
          <w:szCs w:val="30"/>
          <w:lang w:val="ru-RU"/>
        </w:rPr>
        <w:t xml:space="preserve">п.п. больше по сравнению с этим же периодом прошлого года. </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Номинальный объём ВВП за этот период составил 23</w:t>
      </w:r>
      <w:r w:rsidRPr="001C013D">
        <w:rPr>
          <w:rFonts w:ascii="Times New Roman" w:eastAsiaTheme="minorHAnsi" w:hAnsi="Times New Roman" w:cs="Times New Roman"/>
          <w:color w:val="auto"/>
          <w:sz w:val="30"/>
          <w:szCs w:val="30"/>
          <w:lang w:val="tg-Cyrl-TJ"/>
        </w:rPr>
        <w:t>,</w:t>
      </w:r>
      <w:r w:rsidRPr="001C013D">
        <w:rPr>
          <w:rFonts w:ascii="Times New Roman" w:eastAsiaTheme="minorHAnsi" w:hAnsi="Times New Roman" w:cs="Times New Roman"/>
          <w:color w:val="auto"/>
          <w:sz w:val="30"/>
          <w:szCs w:val="30"/>
          <w:lang w:val="ru-RU"/>
        </w:rPr>
        <w:t>2 мл</w:t>
      </w:r>
      <w:r w:rsidRPr="001C013D">
        <w:rPr>
          <w:rFonts w:ascii="Times New Roman" w:eastAsiaTheme="minorHAnsi" w:hAnsi="Times New Roman" w:cs="Times New Roman"/>
          <w:color w:val="auto"/>
          <w:sz w:val="30"/>
          <w:szCs w:val="30"/>
          <w:lang w:val="tg-Cyrl-TJ"/>
        </w:rPr>
        <w:t>рд</w:t>
      </w:r>
      <w:r w:rsidRPr="001C013D">
        <w:rPr>
          <w:rFonts w:ascii="Times New Roman" w:eastAsiaTheme="minorHAnsi" w:hAnsi="Times New Roman" w:cs="Times New Roman"/>
          <w:color w:val="auto"/>
          <w:sz w:val="30"/>
          <w:szCs w:val="30"/>
          <w:lang w:val="ru-RU"/>
        </w:rPr>
        <w:t>. сомони, что больше по сравнению с этим же периодом прошлого года на 2</w:t>
      </w:r>
      <w:r w:rsidRPr="001C013D">
        <w:rPr>
          <w:rFonts w:ascii="Times New Roman" w:eastAsiaTheme="minorHAnsi" w:hAnsi="Times New Roman" w:cs="Times New Roman"/>
          <w:color w:val="auto"/>
          <w:sz w:val="30"/>
          <w:szCs w:val="30"/>
          <w:lang w:val="tg-Cyrl-TJ"/>
        </w:rPr>
        <w:t>,8</w:t>
      </w:r>
      <w:r w:rsidRPr="001C013D">
        <w:rPr>
          <w:rFonts w:ascii="Times New Roman" w:eastAsiaTheme="minorHAnsi" w:hAnsi="Times New Roman" w:cs="Times New Roman"/>
          <w:color w:val="auto"/>
          <w:sz w:val="30"/>
          <w:szCs w:val="30"/>
          <w:lang w:val="ru-RU"/>
        </w:rPr>
        <w:t xml:space="preserve"> мл</w:t>
      </w:r>
      <w:r w:rsidRPr="001C013D">
        <w:rPr>
          <w:rFonts w:ascii="Times New Roman" w:eastAsiaTheme="minorHAnsi" w:hAnsi="Times New Roman" w:cs="Times New Roman"/>
          <w:color w:val="auto"/>
          <w:sz w:val="30"/>
          <w:szCs w:val="30"/>
          <w:lang w:val="tg-Cyrl-TJ"/>
        </w:rPr>
        <w:t>рд</w:t>
      </w:r>
      <w:r w:rsidRPr="001C013D">
        <w:rPr>
          <w:rFonts w:ascii="Times New Roman" w:eastAsiaTheme="minorHAnsi" w:hAnsi="Times New Roman" w:cs="Times New Roman"/>
          <w:color w:val="auto"/>
          <w:sz w:val="30"/>
          <w:szCs w:val="30"/>
          <w:lang w:val="ru-RU"/>
        </w:rPr>
        <w:t>. сомони.</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Следует отметить, что за последние годы </w:t>
      </w:r>
      <w:bookmarkStart w:id="5" w:name="_Hlk118979944"/>
      <w:r w:rsidRPr="001C013D">
        <w:rPr>
          <w:rFonts w:ascii="Times New Roman" w:eastAsiaTheme="minorHAnsi" w:hAnsi="Times New Roman" w:cs="Times New Roman"/>
          <w:color w:val="auto"/>
          <w:sz w:val="30"/>
          <w:szCs w:val="30"/>
          <w:lang w:val="ru-RU"/>
        </w:rPr>
        <w:t xml:space="preserve">одним из основных драйверов экономического роста Таджикистана является ускоренное развитие промышленности, что способствует реализации одной </w:t>
      </w:r>
      <w:r w:rsidR="00691F90"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lastRenderedPageBreak/>
        <w:t>из стратегических целей республики – ускоренной индустриализации страны.</w:t>
      </w:r>
      <w:bookmarkEnd w:id="5"/>
      <w:r w:rsidRPr="001C013D">
        <w:rPr>
          <w:rFonts w:ascii="Times New Roman" w:eastAsiaTheme="minorHAnsi" w:hAnsi="Times New Roman" w:cs="Times New Roman"/>
          <w:color w:val="auto"/>
          <w:sz w:val="30"/>
          <w:szCs w:val="30"/>
          <w:lang w:val="ru-RU"/>
        </w:rPr>
        <w:t xml:space="preserve"> В период январь-март текущего года росту экономики способствовал рост строительства на 20,8</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xml:space="preserve">, платных услуг </w:t>
      </w:r>
      <w:r w:rsidR="00691F90"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на 12,7</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промышленного производства на 8,8</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розничной торговли на 8,1</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и сельского хозяйства на 6,4</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p>
    <w:p w:rsidR="00C60FA5" w:rsidRPr="001C013D" w:rsidRDefault="001C013D" w:rsidP="0033780C">
      <w:pPr>
        <w:widowControl w:val="0"/>
        <w:autoSpaceDE w:val="0"/>
        <w:autoSpaceDN w:val="0"/>
        <w:adjustRightInd w:val="0"/>
        <w:spacing w:before="160" w:after="160" w:line="240" w:lineRule="auto"/>
        <w:ind w:firstLine="708"/>
        <w:jc w:val="both"/>
        <w:rPr>
          <w:rFonts w:ascii="Times New Roman" w:eastAsiaTheme="minorEastAsia" w:hAnsi="Times New Roman" w:cs="Times New Roman"/>
          <w:b/>
          <w:color w:val="auto"/>
          <w:sz w:val="30"/>
          <w:szCs w:val="30"/>
          <w:lang w:val="ru-RU" w:eastAsia="ru-RU"/>
        </w:rPr>
      </w:pPr>
      <w:r w:rsidRPr="001C013D">
        <w:rPr>
          <w:rFonts w:ascii="Times New Roman" w:eastAsiaTheme="minorEastAsia" w:hAnsi="Times New Roman" w:cs="Times New Roman"/>
          <w:b/>
          <w:color w:val="auto"/>
          <w:sz w:val="30"/>
          <w:szCs w:val="30"/>
          <w:lang w:eastAsia="ru-RU"/>
        </w:rPr>
        <w:t>III</w:t>
      </w:r>
      <w:r w:rsidRPr="001C013D">
        <w:rPr>
          <w:rFonts w:ascii="Times New Roman" w:eastAsiaTheme="minorEastAsia" w:hAnsi="Times New Roman" w:cs="Times New Roman"/>
          <w:b/>
          <w:color w:val="auto"/>
          <w:sz w:val="30"/>
          <w:szCs w:val="30"/>
          <w:lang w:val="ru-RU" w:eastAsia="ru-RU"/>
        </w:rPr>
        <w:t xml:space="preserve">. </w:t>
      </w:r>
      <w:r w:rsidR="00C60FA5" w:rsidRPr="001C013D">
        <w:rPr>
          <w:rFonts w:ascii="Times New Roman" w:eastAsiaTheme="minorEastAsia" w:hAnsi="Times New Roman" w:cs="Times New Roman"/>
          <w:b/>
          <w:color w:val="auto"/>
          <w:sz w:val="30"/>
          <w:szCs w:val="30"/>
          <w:lang w:val="ru-RU" w:eastAsia="ru-RU"/>
        </w:rPr>
        <w:t>Реализация денежно</w:t>
      </w:r>
      <w:r w:rsidR="00691F90" w:rsidRPr="001C013D">
        <w:rPr>
          <w:rFonts w:ascii="Times New Roman" w:eastAsiaTheme="minorEastAsia" w:hAnsi="Times New Roman" w:cs="Times New Roman"/>
          <w:b/>
          <w:color w:val="auto"/>
          <w:sz w:val="30"/>
          <w:szCs w:val="30"/>
          <w:lang w:val="ru-RU" w:eastAsia="ru-RU"/>
        </w:rPr>
        <w:t>-кредитной политики в 2023 году</w:t>
      </w:r>
    </w:p>
    <w:p w:rsidR="00C60FA5" w:rsidRPr="001C013D" w:rsidRDefault="00C60FA5" w:rsidP="0033780C">
      <w:pPr>
        <w:numPr>
          <w:ilvl w:val="0"/>
          <w:numId w:val="26"/>
        </w:numPr>
        <w:spacing w:before="160" w:after="160" w:line="240" w:lineRule="auto"/>
        <w:ind w:left="0" w:firstLine="709"/>
        <w:jc w:val="both"/>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Инструм</w:t>
      </w:r>
      <w:r w:rsidR="00691F90" w:rsidRPr="001C013D">
        <w:rPr>
          <w:rFonts w:ascii="Times New Roman" w:eastAsiaTheme="minorHAnsi" w:hAnsi="Times New Roman" w:cs="Times New Roman"/>
          <w:b/>
          <w:color w:val="auto"/>
          <w:sz w:val="30"/>
          <w:szCs w:val="30"/>
          <w:lang w:val="ru-RU"/>
        </w:rPr>
        <w:t>енты денежно-кредитной политики</w:t>
      </w:r>
    </w:p>
    <w:p w:rsidR="00C60FA5" w:rsidRPr="001C013D" w:rsidRDefault="00C60FA5" w:rsidP="0033780C">
      <w:pPr>
        <w:spacing w:before="160" w:after="160" w:line="240" w:lineRule="auto"/>
        <w:ind w:firstLine="709"/>
        <w:jc w:val="both"/>
        <w:rPr>
          <w:rFonts w:ascii="Times New Roman" w:hAnsi="Times New Roman" w:cs="Times New Roman"/>
          <w:b/>
          <w:color w:val="auto"/>
          <w:sz w:val="30"/>
          <w:szCs w:val="30"/>
          <w:lang w:val="ru-RU"/>
        </w:rPr>
      </w:pPr>
      <w:r w:rsidRPr="001C013D">
        <w:rPr>
          <w:rFonts w:ascii="Times New Roman" w:hAnsi="Times New Roman" w:cs="Times New Roman"/>
          <w:b/>
          <w:color w:val="auto"/>
          <w:sz w:val="30"/>
          <w:szCs w:val="30"/>
          <w:lang w:val="ru-RU"/>
        </w:rPr>
        <w:t>1.1. Процентная политика (в т.ч. динамика ключевой ставки и ставок по операциям центрального банка; факторы, повлиявшие на принятие решений)</w:t>
      </w:r>
    </w:p>
    <w:p w:rsidR="00C60FA5" w:rsidRPr="001C013D" w:rsidRDefault="00C60FA5" w:rsidP="001C013D">
      <w:pPr>
        <w:spacing w:after="0" w:line="240" w:lineRule="auto"/>
        <w:ind w:firstLine="708"/>
        <w:jc w:val="both"/>
        <w:rPr>
          <w:rFonts w:ascii="Times New Roman" w:eastAsia="Times New Roman" w:hAnsi="Times New Roman" w:cs="Times New Roman"/>
          <w:color w:val="00B050"/>
          <w:kern w:val="28"/>
          <w:sz w:val="30"/>
          <w:szCs w:val="30"/>
          <w:lang w:val="ru-RU"/>
        </w:rPr>
      </w:pPr>
      <w:r w:rsidRPr="001C013D">
        <w:rPr>
          <w:rFonts w:ascii="Times New Roman" w:hAnsi="Times New Roman" w:cs="Times New Roman"/>
          <w:color w:val="auto"/>
          <w:sz w:val="30"/>
          <w:szCs w:val="30"/>
          <w:lang w:val="ru-RU"/>
        </w:rPr>
        <w:t xml:space="preserve">Ставка рефинансирования как ключевой инструмент денежно-кредитной политики на основе прогноза воздействия потенциальных внутренних и внешних рисков на экономику с учетом установления </w:t>
      </w:r>
      <w:r w:rsidR="00691F90" w:rsidRPr="001C013D">
        <w:rPr>
          <w:rFonts w:ascii="Times New Roman" w:hAnsi="Times New Roman" w:cs="Times New Roman"/>
          <w:color w:val="auto"/>
          <w:sz w:val="30"/>
          <w:szCs w:val="30"/>
          <w:lang w:val="ru-RU"/>
        </w:rPr>
        <w:br/>
      </w:r>
      <w:r w:rsidRPr="001C013D">
        <w:rPr>
          <w:rFonts w:ascii="Times New Roman" w:hAnsi="Times New Roman" w:cs="Times New Roman"/>
          <w:color w:val="auto"/>
          <w:sz w:val="30"/>
          <w:szCs w:val="30"/>
          <w:lang w:val="ru-RU"/>
        </w:rPr>
        <w:t>на нижнем зафиксированном уровне инфляции и улучшения инфляционн</w:t>
      </w:r>
      <w:r w:rsidR="00691F90" w:rsidRPr="001C013D">
        <w:rPr>
          <w:rFonts w:ascii="Times New Roman" w:hAnsi="Times New Roman" w:cs="Times New Roman"/>
          <w:color w:val="auto"/>
          <w:sz w:val="30"/>
          <w:szCs w:val="30"/>
          <w:lang w:val="ru-RU"/>
        </w:rPr>
        <w:t>ых ожиданий, 3 февраля 2023 г.</w:t>
      </w:r>
      <w:r w:rsidRPr="001C013D">
        <w:rPr>
          <w:rFonts w:ascii="Times New Roman" w:hAnsi="Times New Roman" w:cs="Times New Roman"/>
          <w:color w:val="auto"/>
          <w:sz w:val="30"/>
          <w:szCs w:val="30"/>
          <w:lang w:val="ru-RU"/>
        </w:rPr>
        <w:t xml:space="preserve"> была установлена на уровне 11,0 процента годовых, снизившись на 2,0 процентных пункта.</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На стадии перехода от резервных денег к краткосрочным межбанковским операциям установлен коридор колебания межбанковских операций на уровне ставки рефинансирования +/-3 п.п. Верхний предел коридора составляет кредиты овернайт (ставка рефинансирования +3 п.п.), а нижний предел коридора – депозиты овернайт (ставка рефинансирования -3 п.п.). Следует отметить, что в рамках рассматриваемого периода краткосрочная процентная ставка по межбанковским кредитам, которая является операционной целью </w:t>
      </w:r>
      <w:r w:rsidR="0033780C">
        <w:rPr>
          <w:rFonts w:ascii="Times New Roman" w:eastAsiaTheme="minorHAnsi" w:hAnsi="Times New Roman" w:cs="Times New Roman"/>
          <w:color w:val="auto"/>
          <w:sz w:val="30"/>
          <w:szCs w:val="30"/>
          <w:lang w:val="ru-RU"/>
        </w:rPr>
        <w:t>Национального банка</w:t>
      </w:r>
      <w:r w:rsidR="0033780C"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была сохранена в пределах установленного коридора (ставка рефинансирования +/-3 п.п.). </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Норматив обязательных резервов кредитных финансовых организаций по депозитам и иным подобным им обязательствам </w:t>
      </w:r>
      <w:r w:rsidR="00691F90"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в 2023 году остался без изменений и сохранился в размере 3</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xml:space="preserve"> годовых по депозитам в национальной валюте и 9</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xml:space="preserve"> годовых по депозитам в иностранной валюте.</w:t>
      </w:r>
    </w:p>
    <w:p w:rsidR="00C60FA5" w:rsidRPr="001C013D" w:rsidRDefault="00C60FA5" w:rsidP="0033780C">
      <w:pPr>
        <w:spacing w:before="160" w:after="0" w:line="240" w:lineRule="auto"/>
        <w:ind w:firstLine="709"/>
        <w:jc w:val="both"/>
        <w:rPr>
          <w:rFonts w:ascii="Times New Roman" w:hAnsi="Times New Roman" w:cs="Times New Roman"/>
          <w:b/>
          <w:color w:val="auto"/>
          <w:sz w:val="30"/>
          <w:szCs w:val="30"/>
          <w:lang w:val="ru-RU"/>
        </w:rPr>
      </w:pPr>
      <w:r w:rsidRPr="001C013D">
        <w:rPr>
          <w:rFonts w:ascii="Times New Roman" w:hAnsi="Times New Roman" w:cs="Times New Roman"/>
          <w:b/>
          <w:color w:val="auto"/>
          <w:sz w:val="30"/>
          <w:szCs w:val="30"/>
          <w:lang w:val="ru-RU"/>
        </w:rPr>
        <w:t xml:space="preserve">1.2. Регулирование банковской ликвидности (в т.ч. превалирующее состояние ликвидности (избыток/дефицит) </w:t>
      </w:r>
      <w:r w:rsidR="00691F90" w:rsidRPr="001C013D">
        <w:rPr>
          <w:rFonts w:ascii="Times New Roman" w:hAnsi="Times New Roman" w:cs="Times New Roman"/>
          <w:b/>
          <w:color w:val="auto"/>
          <w:sz w:val="30"/>
          <w:szCs w:val="30"/>
          <w:lang w:val="ru-RU"/>
        </w:rPr>
        <w:br/>
      </w:r>
      <w:r w:rsidRPr="001C013D">
        <w:rPr>
          <w:rFonts w:ascii="Times New Roman" w:hAnsi="Times New Roman" w:cs="Times New Roman"/>
          <w:b/>
          <w:color w:val="auto"/>
          <w:sz w:val="30"/>
          <w:szCs w:val="30"/>
          <w:lang w:val="ru-RU"/>
        </w:rPr>
        <w:t>и факторы, оказывающие на него влияние; основные инструменты, использовавшиеся для регулирования ликвидности)</w:t>
      </w:r>
    </w:p>
    <w:p w:rsidR="00C60FA5" w:rsidRPr="001C013D" w:rsidRDefault="00C60FA5" w:rsidP="001C013D">
      <w:pPr>
        <w:spacing w:after="0" w:line="240" w:lineRule="auto"/>
        <w:ind w:firstLine="709"/>
        <w:jc w:val="both"/>
        <w:rPr>
          <w:rFonts w:ascii="Times New Roman" w:hAnsi="Times New Roman" w:cs="Times New Roman"/>
          <w:b/>
          <w:color w:val="auto"/>
          <w:sz w:val="30"/>
          <w:szCs w:val="30"/>
          <w:lang w:val="ru-RU"/>
        </w:rPr>
      </w:pP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Национальным банком Таджикистана с целью повышения эффективности управления ликвидности в банковской системе ежедневно </w:t>
      </w:r>
      <w:r w:rsidRPr="001C013D">
        <w:rPr>
          <w:rFonts w:ascii="Times New Roman" w:eastAsiaTheme="minorHAnsi" w:hAnsi="Times New Roman" w:cs="Times New Roman"/>
          <w:color w:val="auto"/>
          <w:sz w:val="30"/>
          <w:szCs w:val="30"/>
          <w:lang w:val="ru-RU"/>
        </w:rPr>
        <w:lastRenderedPageBreak/>
        <w:t xml:space="preserve">проводится мониторинг и анализ текущей (оперативной) макроэкономической ситуации, и в случае необходимости с целью поддержания ликвидности банковской системы и предотвращения рисков будет и дальше принимать соответствующие меры по изъятию излишней ликвидности и минимизации инфляционных давлений. </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Также следует отметить, что </w:t>
      </w:r>
      <w:r w:rsidR="0033780C">
        <w:rPr>
          <w:rFonts w:ascii="Times New Roman" w:eastAsiaTheme="minorHAnsi" w:hAnsi="Times New Roman" w:cs="Times New Roman"/>
          <w:color w:val="auto"/>
          <w:sz w:val="30"/>
          <w:szCs w:val="30"/>
          <w:lang w:val="ru-RU"/>
        </w:rPr>
        <w:t>Национальный банк</w:t>
      </w:r>
      <w:r w:rsidR="0033780C"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как орган последней кредитной инстанции в рамках действующего законодательства, в случаях возникновения чрезвычайной ситуации предоставляет кредиты для экстренного поддержания ликвидности кредитных организаций в целях содействия обеспечению стабильности финансового сектора. </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Основные инструменты для изъятия излишней ликвидности </w:t>
      </w:r>
      <w:r w:rsidR="001C013D"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со стороны </w:t>
      </w:r>
      <w:r w:rsidR="0033780C">
        <w:rPr>
          <w:rFonts w:ascii="Times New Roman" w:eastAsiaTheme="minorHAnsi" w:hAnsi="Times New Roman" w:cs="Times New Roman"/>
          <w:color w:val="auto"/>
          <w:sz w:val="30"/>
          <w:szCs w:val="30"/>
          <w:lang w:val="ru-RU"/>
        </w:rPr>
        <w:t>Национального банка</w:t>
      </w:r>
      <w:r w:rsidR="0033780C"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являются депозиты овернайт, депозитный аукцион и продажа ценных бумаг </w:t>
      </w:r>
      <w:r w:rsidR="0033780C">
        <w:rPr>
          <w:rFonts w:ascii="Times New Roman" w:eastAsiaTheme="minorHAnsi" w:hAnsi="Times New Roman" w:cs="Times New Roman"/>
          <w:color w:val="auto"/>
          <w:sz w:val="30"/>
          <w:szCs w:val="30"/>
          <w:lang w:val="ru-RU"/>
        </w:rPr>
        <w:t>Национального банка</w:t>
      </w:r>
      <w:r w:rsidR="0033780C"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w:t>
      </w:r>
    </w:p>
    <w:p w:rsidR="00C60FA5" w:rsidRPr="001C013D" w:rsidRDefault="00C60FA5" w:rsidP="0033780C">
      <w:pPr>
        <w:spacing w:before="160" w:after="160" w:line="240" w:lineRule="auto"/>
        <w:ind w:firstLine="709"/>
        <w:jc w:val="both"/>
        <w:rPr>
          <w:rFonts w:ascii="Times New Roman" w:hAnsi="Times New Roman" w:cs="Times New Roman"/>
          <w:b/>
          <w:color w:val="auto"/>
          <w:sz w:val="30"/>
          <w:szCs w:val="30"/>
          <w:lang w:val="ru-RU"/>
        </w:rPr>
      </w:pPr>
      <w:r w:rsidRPr="001C013D">
        <w:rPr>
          <w:rFonts w:ascii="Times New Roman" w:hAnsi="Times New Roman" w:cs="Times New Roman"/>
          <w:b/>
          <w:color w:val="auto"/>
          <w:sz w:val="30"/>
          <w:szCs w:val="30"/>
          <w:lang w:val="ru-RU"/>
        </w:rPr>
        <w:t>1.3. Валютная политика (в т.ч. динамика реального эффективного курса, динамика обменного курса к доллару США, повлиявшие на обменный курс факторы, меры и решения в области валютной политики)</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За период январь-март текущего года в целях сглаживания резких колебаний обменного курса и удовлетворения потребностей компаний – импортёров товаров первой необходимости</w:t>
      </w:r>
      <w:r w:rsidRPr="001C013D">
        <w:rPr>
          <w:rFonts w:ascii="Times New Roman" w:eastAsiaTheme="minorHAnsi" w:hAnsi="Times New Roman" w:cs="Times New Roman"/>
          <w:color w:val="auto"/>
          <w:sz w:val="30"/>
          <w:szCs w:val="30"/>
          <w:lang w:val="tg-Cyrl-TJ"/>
        </w:rPr>
        <w:t xml:space="preserve"> со сторон</w:t>
      </w:r>
      <w:r w:rsidRPr="001C013D">
        <w:rPr>
          <w:rFonts w:ascii="Times New Roman" w:eastAsiaTheme="minorHAnsi" w:hAnsi="Times New Roman" w:cs="Times New Roman"/>
          <w:color w:val="auto"/>
          <w:sz w:val="30"/>
          <w:szCs w:val="30"/>
          <w:lang w:val="ru-RU"/>
        </w:rPr>
        <w:t xml:space="preserve">ы </w:t>
      </w:r>
      <w:r w:rsidR="0033780C">
        <w:rPr>
          <w:rFonts w:ascii="Times New Roman" w:eastAsiaTheme="minorHAnsi" w:hAnsi="Times New Roman" w:cs="Times New Roman"/>
          <w:color w:val="auto"/>
          <w:sz w:val="30"/>
          <w:szCs w:val="30"/>
          <w:lang w:val="ru-RU"/>
        </w:rPr>
        <w:t>Национального банка</w:t>
      </w:r>
      <w:r w:rsidR="0033780C"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были проведены валютные интервенции. Следует отметить, что вмешательство Национального банка Таджикистана </w:t>
      </w:r>
      <w:r w:rsidR="0033780C">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в ситуацию на внутреннем валютном рынке в форме валютных интервенций проводится только в исключительных случаях, когда динамика валютного курса представляет угрозу для уровня инфляции </w:t>
      </w:r>
      <w:r w:rsidR="0033780C">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и финансовой стабильности, которая в текущем году была обусловлена неопределенностью в экономиках стран-основных торговых партнеров. </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Негативные последствия сложной геополитической ситуации </w:t>
      </w:r>
      <w:r w:rsidR="001C013D"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в регионе в конце первого квартала текущего года также способствовали нестабильности на всех мировых финансовых и валютных рынках.</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Индекс реального эффективного курса сомони в рамках рассматриваемог</w:t>
      </w:r>
      <w:r w:rsidR="00691F90" w:rsidRPr="001C013D">
        <w:rPr>
          <w:rFonts w:ascii="Times New Roman" w:eastAsiaTheme="minorHAnsi" w:hAnsi="Times New Roman" w:cs="Times New Roman"/>
          <w:color w:val="auto"/>
          <w:sz w:val="30"/>
          <w:szCs w:val="30"/>
          <w:lang w:val="ru-RU"/>
        </w:rPr>
        <w:t>о периода (январь-март 2023 г.</w:t>
      </w:r>
      <w:r w:rsidRPr="001C013D">
        <w:rPr>
          <w:rFonts w:ascii="Times New Roman" w:eastAsiaTheme="minorHAnsi" w:hAnsi="Times New Roman" w:cs="Times New Roman"/>
          <w:color w:val="auto"/>
          <w:sz w:val="30"/>
          <w:szCs w:val="30"/>
          <w:lang w:val="ru-RU"/>
        </w:rPr>
        <w:t xml:space="preserve">) в среднем находился </w:t>
      </w:r>
      <w:r w:rsidR="001C013D"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в близи равновесного уровня и по сравнению с тем же периодом прошлого года имел тенденцию укрепления на 2,5 п.п.</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p>
    <w:p w:rsidR="00C60FA5" w:rsidRPr="001C013D" w:rsidRDefault="00C60FA5" w:rsidP="001C013D">
      <w:pPr>
        <w:numPr>
          <w:ilvl w:val="0"/>
          <w:numId w:val="26"/>
        </w:numPr>
        <w:spacing w:after="0" w:line="240" w:lineRule="auto"/>
        <w:ind w:left="0" w:firstLine="709"/>
        <w:contextualSpacing/>
        <w:jc w:val="both"/>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Итоги реализации денежно-кредитной политики</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Несмотря на все трудности, </w:t>
      </w:r>
      <w:r w:rsidR="0033780C">
        <w:rPr>
          <w:rFonts w:ascii="Times New Roman" w:eastAsiaTheme="minorHAnsi" w:hAnsi="Times New Roman" w:cs="Times New Roman"/>
          <w:color w:val="auto"/>
          <w:sz w:val="30"/>
          <w:szCs w:val="30"/>
          <w:lang w:val="ru-RU"/>
        </w:rPr>
        <w:t>Национальный банк</w:t>
      </w:r>
      <w:r w:rsidR="0033780C"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w:t>
      </w:r>
      <w:r w:rsidR="0033780C">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в целях минимизации негативных последствий внешних шоков, поддержания стабильного уровня цен и процесса регулирования денежной </w:t>
      </w:r>
      <w:r w:rsidRPr="001C013D">
        <w:rPr>
          <w:rFonts w:ascii="Times New Roman" w:eastAsiaTheme="minorHAnsi" w:hAnsi="Times New Roman" w:cs="Times New Roman"/>
          <w:color w:val="auto"/>
          <w:sz w:val="30"/>
          <w:szCs w:val="30"/>
          <w:lang w:val="ru-RU"/>
        </w:rPr>
        <w:lastRenderedPageBreak/>
        <w:t>массы продолжает реализовать денежно-кредитную политику путем использования своих инструментов, ограничивая влияние монетарных факторов на макроэкономические показатели.</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Следует отметить, что опыт мирового финансового экономического кризиса показывает, что в такой сложной и быстро меняющейся мировой ситуации сложно спрогнозировать уровень цен на товары, которые, в свою очередь, приводят к повышению инфляционных рисков в любой стране. </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Несмотря на сохранившуюся неопределённость/нестабильность, </w:t>
      </w:r>
      <w:r w:rsidR="0033780C">
        <w:rPr>
          <w:rFonts w:ascii="Times New Roman" w:eastAsiaTheme="minorHAnsi" w:hAnsi="Times New Roman" w:cs="Times New Roman"/>
          <w:color w:val="auto"/>
          <w:sz w:val="30"/>
          <w:szCs w:val="30"/>
          <w:lang w:val="ru-RU"/>
        </w:rPr>
        <w:t>Национальный банк</w:t>
      </w:r>
      <w:r w:rsidR="0033780C"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в рамках своих полномочий будет предпринимать необходимые шаги, а также проводить соответствующую денежно-кредитную политику, направленную на поддержание стабильного уровня внутренних цен.</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p>
    <w:p w:rsidR="00C60FA5" w:rsidRPr="001C013D" w:rsidRDefault="001C013D" w:rsidP="001C013D">
      <w:pPr>
        <w:spacing w:after="0" w:line="240" w:lineRule="auto"/>
        <w:ind w:firstLine="708"/>
        <w:jc w:val="both"/>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 xml:space="preserve">2.1. </w:t>
      </w:r>
      <w:r w:rsidR="00C60FA5" w:rsidRPr="001C013D">
        <w:rPr>
          <w:rFonts w:ascii="Times New Roman" w:eastAsiaTheme="minorHAnsi" w:hAnsi="Times New Roman" w:cs="Times New Roman"/>
          <w:b/>
          <w:color w:val="auto"/>
          <w:sz w:val="30"/>
          <w:szCs w:val="30"/>
          <w:lang w:val="ru-RU"/>
        </w:rPr>
        <w:t>Инфляция (в т.ч. ее динамика с начала года и в годовом выражении; факторы, оказывающие влияние)</w:t>
      </w:r>
    </w:p>
    <w:p w:rsidR="00691F90" w:rsidRPr="001C013D" w:rsidRDefault="00691F90" w:rsidP="001C013D">
      <w:pPr>
        <w:pStyle w:val="a7"/>
        <w:spacing w:after="0" w:line="240" w:lineRule="auto"/>
        <w:ind w:left="0"/>
        <w:jc w:val="both"/>
        <w:rPr>
          <w:rFonts w:ascii="Times New Roman" w:eastAsiaTheme="minorHAnsi" w:hAnsi="Times New Roman" w:cs="Times New Roman"/>
          <w:b/>
          <w:color w:val="auto"/>
          <w:sz w:val="30"/>
          <w:szCs w:val="30"/>
          <w:lang w:val="ru-RU"/>
        </w:rPr>
      </w:pP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По официальным данным уровень инфляции в республике за январь-март 2023 </w:t>
      </w:r>
      <w:r w:rsidR="001C013D" w:rsidRPr="001C013D">
        <w:rPr>
          <w:rFonts w:ascii="Times New Roman" w:eastAsiaTheme="minorHAnsi" w:hAnsi="Times New Roman" w:cs="Times New Roman"/>
          <w:color w:val="auto"/>
          <w:sz w:val="30"/>
          <w:szCs w:val="30"/>
          <w:lang w:val="ru-RU"/>
        </w:rPr>
        <w:t>г.</w:t>
      </w:r>
      <w:r w:rsidRPr="001C013D">
        <w:rPr>
          <w:rFonts w:ascii="Times New Roman" w:eastAsiaTheme="minorHAnsi" w:hAnsi="Times New Roman" w:cs="Times New Roman"/>
          <w:color w:val="auto"/>
          <w:sz w:val="30"/>
          <w:szCs w:val="30"/>
          <w:lang w:val="ru-RU"/>
        </w:rPr>
        <w:t xml:space="preserve"> составил 1,8</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что по сравнению с прошлым годом меньше на 0,6п.п. Данный показатель, в основном, связан с повышением цен на продовольственные товары на 3,0</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непродовольственные товары на 1,2</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Вместе с тем, в этом периоде было зафиксировано снижение цен на платные услуги населению, составившее -0,1</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xml:space="preserve">. </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Годовая инфляция (последние 12 месяцев) в марте 2023 </w:t>
      </w:r>
      <w:r w:rsidR="001C013D" w:rsidRPr="001C013D">
        <w:rPr>
          <w:rFonts w:ascii="Times New Roman" w:eastAsiaTheme="minorHAnsi" w:hAnsi="Times New Roman" w:cs="Times New Roman"/>
          <w:color w:val="auto"/>
          <w:sz w:val="30"/>
          <w:szCs w:val="30"/>
          <w:lang w:val="ru-RU"/>
        </w:rPr>
        <w:t xml:space="preserve">г. </w:t>
      </w:r>
      <w:r w:rsidRPr="001C013D">
        <w:rPr>
          <w:rFonts w:ascii="Times New Roman" w:eastAsiaTheme="minorHAnsi" w:hAnsi="Times New Roman" w:cs="Times New Roman"/>
          <w:color w:val="auto"/>
          <w:sz w:val="30"/>
          <w:szCs w:val="30"/>
          <w:lang w:val="ru-RU"/>
        </w:rPr>
        <w:t>составила 3,6</w:t>
      </w:r>
      <w:r w:rsidR="003947ED" w:rsidRPr="001C013D">
        <w:rPr>
          <w:rFonts w:ascii="Times New Roman" w:eastAsiaTheme="minorHAnsi" w:hAnsi="Times New Roman" w:cs="Times New Roman"/>
          <w:color w:val="auto"/>
          <w:sz w:val="30"/>
          <w:szCs w:val="30"/>
          <w:lang w:val="ru-RU"/>
        </w:rPr>
        <w:t xml:space="preserve"> процента</w:t>
      </w:r>
      <w:r w:rsidRPr="001C013D">
        <w:rPr>
          <w:rFonts w:ascii="Times New Roman" w:eastAsiaTheme="minorHAnsi" w:hAnsi="Times New Roman" w:cs="Times New Roman"/>
          <w:color w:val="auto"/>
          <w:sz w:val="30"/>
          <w:szCs w:val="30"/>
          <w:lang w:val="ru-RU"/>
        </w:rPr>
        <w:t>, что по сравнению с данным периодом прошлого года меньше на 3,7</w:t>
      </w:r>
      <w:r w:rsidR="001C013D" w:rsidRPr="001C013D">
        <w:rPr>
          <w:rFonts w:ascii="Times New Roman" w:eastAsiaTheme="minorHAnsi" w:hAnsi="Times New Roman" w:cs="Times New Roman"/>
          <w:color w:val="auto"/>
          <w:sz w:val="30"/>
          <w:szCs w:val="30"/>
          <w:lang w:val="ru-RU"/>
        </w:rPr>
        <w:t xml:space="preserve"> </w:t>
      </w:r>
      <w:r w:rsidRPr="001C013D">
        <w:rPr>
          <w:rFonts w:ascii="Times New Roman" w:eastAsiaTheme="minorHAnsi" w:hAnsi="Times New Roman" w:cs="Times New Roman"/>
          <w:color w:val="auto"/>
          <w:sz w:val="30"/>
          <w:szCs w:val="30"/>
          <w:lang w:val="ru-RU"/>
        </w:rPr>
        <w:t>п.п.</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На сегодняшний день основными факторами, которые влияют </w:t>
      </w:r>
      <w:r w:rsidR="001C013D"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на уровень инфляции являются:</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w:t>
      </w:r>
      <w:r w:rsidRPr="001C013D">
        <w:rPr>
          <w:rFonts w:ascii="Times New Roman" w:eastAsiaTheme="minorHAnsi" w:hAnsi="Times New Roman" w:cs="Times New Roman"/>
          <w:color w:val="auto"/>
          <w:sz w:val="30"/>
          <w:szCs w:val="30"/>
          <w:lang w:val="ru-RU"/>
        </w:rPr>
        <w:tab/>
        <w:t>неблагоприятные погодные условия;</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w:t>
      </w:r>
      <w:r w:rsidRPr="001C013D">
        <w:rPr>
          <w:rFonts w:ascii="Times New Roman" w:eastAsiaTheme="minorHAnsi" w:hAnsi="Times New Roman" w:cs="Times New Roman"/>
          <w:color w:val="auto"/>
          <w:sz w:val="30"/>
          <w:szCs w:val="30"/>
          <w:lang w:val="ru-RU"/>
        </w:rPr>
        <w:tab/>
        <w:t>повышенный спрос населения на товары первой необходимости, вызванный началом национальных праздников,</w:t>
      </w:r>
    </w:p>
    <w:p w:rsidR="0033780C" w:rsidRDefault="0033780C" w:rsidP="0033780C">
      <w:pPr>
        <w:spacing w:after="0" w:line="240" w:lineRule="auto"/>
        <w:ind w:firstLine="709"/>
        <w:jc w:val="both"/>
        <w:rPr>
          <w:rFonts w:ascii="Times New Roman" w:eastAsiaTheme="minorHAnsi" w:hAnsi="Times New Roman" w:cs="Times New Roman"/>
          <w:color w:val="auto"/>
          <w:sz w:val="30"/>
          <w:szCs w:val="30"/>
          <w:lang w:val="ru-RU"/>
        </w:rPr>
      </w:pPr>
      <w:r>
        <w:rPr>
          <w:rFonts w:ascii="Times New Roman" w:eastAsiaTheme="minorHAnsi" w:hAnsi="Times New Roman" w:cs="Times New Roman"/>
          <w:color w:val="auto"/>
          <w:sz w:val="30"/>
          <w:szCs w:val="30"/>
          <w:lang w:val="ru-RU"/>
        </w:rPr>
        <w:t>-</w:t>
      </w:r>
      <w:r>
        <w:rPr>
          <w:rFonts w:ascii="Times New Roman" w:eastAsiaTheme="minorHAnsi" w:hAnsi="Times New Roman" w:cs="Times New Roman"/>
          <w:color w:val="auto"/>
          <w:sz w:val="30"/>
          <w:szCs w:val="30"/>
          <w:lang w:val="ru-RU"/>
        </w:rPr>
        <w:tab/>
        <w:t>сезонные факторы.</w:t>
      </w:r>
    </w:p>
    <w:p w:rsidR="00C60FA5" w:rsidRPr="0033780C" w:rsidRDefault="0033780C" w:rsidP="0033780C">
      <w:pPr>
        <w:spacing w:before="160" w:after="160" w:line="240" w:lineRule="auto"/>
        <w:ind w:firstLine="709"/>
        <w:jc w:val="both"/>
        <w:rPr>
          <w:rFonts w:ascii="Times New Roman" w:eastAsiaTheme="minorHAnsi" w:hAnsi="Times New Roman" w:cs="Times New Roman"/>
          <w:b/>
          <w:color w:val="auto"/>
          <w:sz w:val="30"/>
          <w:szCs w:val="30"/>
          <w:lang w:val="ru-RU"/>
        </w:rPr>
      </w:pPr>
      <w:r w:rsidRPr="0033780C">
        <w:rPr>
          <w:rFonts w:ascii="Times New Roman" w:eastAsiaTheme="minorHAnsi" w:hAnsi="Times New Roman" w:cs="Times New Roman"/>
          <w:b/>
          <w:color w:val="auto"/>
          <w:sz w:val="30"/>
          <w:szCs w:val="30"/>
        </w:rPr>
        <w:t>IV</w:t>
      </w:r>
      <w:r w:rsidRPr="0033780C">
        <w:rPr>
          <w:rFonts w:ascii="Times New Roman" w:eastAsiaTheme="minorHAnsi" w:hAnsi="Times New Roman" w:cs="Times New Roman"/>
          <w:b/>
          <w:color w:val="auto"/>
          <w:sz w:val="30"/>
          <w:szCs w:val="30"/>
          <w:lang w:val="ru-RU"/>
        </w:rPr>
        <w:t xml:space="preserve">. </w:t>
      </w:r>
      <w:r w:rsidR="00C60FA5" w:rsidRPr="0033780C">
        <w:rPr>
          <w:rFonts w:ascii="Times New Roman" w:eastAsiaTheme="minorEastAsia" w:hAnsi="Times New Roman" w:cs="Times New Roman"/>
          <w:b/>
          <w:color w:val="auto"/>
          <w:sz w:val="30"/>
          <w:szCs w:val="30"/>
          <w:lang w:val="ru-RU" w:eastAsia="ru-RU"/>
        </w:rPr>
        <w:t>Денежно-кредитная политика в 2024 году.</w:t>
      </w:r>
    </w:p>
    <w:p w:rsidR="00C60FA5" w:rsidRPr="001C013D" w:rsidRDefault="00C60FA5" w:rsidP="0033780C">
      <w:pPr>
        <w:numPr>
          <w:ilvl w:val="0"/>
          <w:numId w:val="27"/>
        </w:numPr>
        <w:spacing w:before="160" w:after="160" w:line="240" w:lineRule="auto"/>
        <w:ind w:left="0" w:firstLine="709"/>
        <w:jc w:val="both"/>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Цели и задачи, количественные ориентиры</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С учетом потенциальных рисков и все еще сохраняющейся неопределённости в мире </w:t>
      </w:r>
      <w:r w:rsidR="0033780C">
        <w:rPr>
          <w:rFonts w:ascii="Times New Roman" w:eastAsiaTheme="minorHAnsi" w:hAnsi="Times New Roman" w:cs="Times New Roman"/>
          <w:color w:val="auto"/>
          <w:sz w:val="30"/>
          <w:szCs w:val="30"/>
          <w:lang w:val="ru-RU"/>
        </w:rPr>
        <w:t>Национальный банк</w:t>
      </w:r>
      <w:r w:rsidR="0033780C"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в рамках своих полномочий в 2024 году</w:t>
      </w:r>
      <w:r w:rsidR="0033780C" w:rsidRPr="0033780C">
        <w:rPr>
          <w:rFonts w:ascii="Times New Roman" w:eastAsiaTheme="minorHAnsi" w:hAnsi="Times New Roman" w:cs="Times New Roman"/>
          <w:color w:val="auto"/>
          <w:sz w:val="30"/>
          <w:szCs w:val="30"/>
          <w:lang w:val="ru-RU"/>
        </w:rPr>
        <w:t xml:space="preserve"> </w:t>
      </w:r>
      <w:r w:rsidRPr="001C013D">
        <w:rPr>
          <w:rFonts w:ascii="Times New Roman" w:eastAsiaTheme="minorHAnsi" w:hAnsi="Times New Roman" w:cs="Times New Roman"/>
          <w:color w:val="auto"/>
          <w:sz w:val="30"/>
          <w:szCs w:val="30"/>
          <w:lang w:val="ru-RU"/>
        </w:rPr>
        <w:t>и в среднесрочной перспективе направит все свои усилия на достижение основной цели, то есть удержание стабильного уровня внутренних цен (6</w:t>
      </w:r>
      <w:r w:rsidR="001C013D" w:rsidRPr="001C013D">
        <w:rPr>
          <w:rFonts w:ascii="Times New Roman" w:eastAsiaTheme="minorHAnsi" w:hAnsi="Times New Roman" w:cs="Times New Roman"/>
          <w:color w:val="auto"/>
          <w:sz w:val="30"/>
          <w:szCs w:val="30"/>
          <w:lang w:val="ru-RU"/>
        </w:rPr>
        <w:t xml:space="preserve"> процентов</w:t>
      </w:r>
      <w:r w:rsidRPr="001C013D">
        <w:rPr>
          <w:rFonts w:ascii="Times New Roman" w:eastAsiaTheme="minorHAnsi" w:hAnsi="Times New Roman" w:cs="Times New Roman"/>
          <w:color w:val="auto"/>
          <w:sz w:val="30"/>
          <w:szCs w:val="30"/>
          <w:lang w:val="ru-RU"/>
        </w:rPr>
        <w:t xml:space="preserve"> +/- 2 п.п.) в долгосрочном периоде, используя механизмы и инструменты денежно-кредитной политики. Реальная ставка рефинансирования в среднесрочном периоде согласно </w:t>
      </w:r>
      <w:r w:rsidRPr="001C013D">
        <w:rPr>
          <w:rFonts w:ascii="Times New Roman" w:eastAsiaTheme="minorHAnsi" w:hAnsi="Times New Roman" w:cs="Times New Roman"/>
          <w:color w:val="auto"/>
          <w:sz w:val="30"/>
          <w:szCs w:val="30"/>
          <w:lang w:val="ru-RU"/>
        </w:rPr>
        <w:lastRenderedPageBreak/>
        <w:t>последним прогнозам с учетом инфляционных ожиданий будет сохранена на плюсовой отметке.</w:t>
      </w:r>
    </w:p>
    <w:p w:rsidR="00C60FA5" w:rsidRPr="001C013D" w:rsidRDefault="00C60FA5" w:rsidP="0033780C">
      <w:pPr>
        <w:numPr>
          <w:ilvl w:val="0"/>
          <w:numId w:val="27"/>
        </w:numPr>
        <w:tabs>
          <w:tab w:val="left" w:pos="0"/>
        </w:tabs>
        <w:spacing w:before="160" w:after="160" w:line="240" w:lineRule="auto"/>
        <w:ind w:left="0" w:firstLine="709"/>
        <w:jc w:val="both"/>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Режимы денежно-кредитной политики и политики обменного курса</w:t>
      </w:r>
    </w:p>
    <w:p w:rsidR="00C60FA5" w:rsidRPr="001C013D" w:rsidRDefault="0033780C" w:rsidP="001C013D">
      <w:pPr>
        <w:spacing w:after="0" w:line="240" w:lineRule="auto"/>
        <w:ind w:firstLine="709"/>
        <w:jc w:val="both"/>
        <w:rPr>
          <w:rFonts w:ascii="Times New Roman" w:eastAsiaTheme="minorHAnsi" w:hAnsi="Times New Roman" w:cs="Times New Roman"/>
          <w:color w:val="auto"/>
          <w:sz w:val="30"/>
          <w:szCs w:val="30"/>
          <w:lang w:val="ru-RU"/>
        </w:rPr>
      </w:pPr>
      <w:r>
        <w:rPr>
          <w:rFonts w:ascii="Times New Roman" w:eastAsiaTheme="minorHAnsi" w:hAnsi="Times New Roman" w:cs="Times New Roman"/>
          <w:color w:val="auto"/>
          <w:sz w:val="30"/>
          <w:szCs w:val="30"/>
          <w:lang w:val="ru-RU"/>
        </w:rPr>
        <w:t>Национальный банк</w:t>
      </w:r>
      <w:r w:rsidRPr="001C013D">
        <w:rPr>
          <w:rFonts w:ascii="Times New Roman" w:eastAsiaTheme="minorHAnsi" w:hAnsi="Times New Roman" w:cs="Times New Roman"/>
          <w:color w:val="auto"/>
          <w:sz w:val="30"/>
          <w:szCs w:val="30"/>
          <w:lang w:val="ru-RU"/>
        </w:rPr>
        <w:t xml:space="preserve"> Таджикистана</w:t>
      </w:r>
      <w:r w:rsidR="00C60FA5" w:rsidRPr="001C013D">
        <w:rPr>
          <w:rFonts w:ascii="Times New Roman" w:eastAsiaTheme="minorHAnsi" w:hAnsi="Times New Roman" w:cs="Times New Roman"/>
          <w:color w:val="auto"/>
          <w:sz w:val="30"/>
          <w:szCs w:val="30"/>
          <w:lang w:val="ru-RU"/>
        </w:rPr>
        <w:t xml:space="preserve"> с целью развития институциональной реформы для перехода к режиму таргетирования инфляции будет предпринимать необходимые меры, в том числе: укреплять инструменты и повышать степень их эффективности, расширять потенциал прогнозирования макроэкономических показателей, продолжать проводить политику транспарентности информационной деятельности, совершенствоват</w:t>
      </w:r>
      <w:r>
        <w:rPr>
          <w:rFonts w:ascii="Times New Roman" w:eastAsiaTheme="minorHAnsi" w:hAnsi="Times New Roman" w:cs="Times New Roman"/>
          <w:color w:val="auto"/>
          <w:sz w:val="30"/>
          <w:szCs w:val="30"/>
          <w:lang w:val="ru-RU"/>
        </w:rPr>
        <w:t>ь нормативно – правовые акты Национального банка</w:t>
      </w:r>
      <w:r w:rsidRPr="001C013D">
        <w:rPr>
          <w:rFonts w:ascii="Times New Roman" w:eastAsiaTheme="minorHAnsi" w:hAnsi="Times New Roman" w:cs="Times New Roman"/>
          <w:color w:val="auto"/>
          <w:sz w:val="30"/>
          <w:szCs w:val="30"/>
          <w:lang w:val="ru-RU"/>
        </w:rPr>
        <w:t xml:space="preserve"> Таджикистана</w:t>
      </w:r>
      <w:r w:rsidR="00C60FA5" w:rsidRPr="001C013D">
        <w:rPr>
          <w:rFonts w:ascii="Times New Roman" w:eastAsiaTheme="minorHAnsi" w:hAnsi="Times New Roman" w:cs="Times New Roman"/>
          <w:color w:val="auto"/>
          <w:sz w:val="30"/>
          <w:szCs w:val="30"/>
          <w:lang w:val="ru-RU"/>
        </w:rPr>
        <w:t>.</w:t>
      </w:r>
    </w:p>
    <w:p w:rsidR="00C60FA5" w:rsidRPr="001C013D" w:rsidRDefault="00C60FA5" w:rsidP="001C013D">
      <w:pPr>
        <w:spacing w:after="0" w:line="240" w:lineRule="auto"/>
        <w:ind w:firstLine="709"/>
        <w:jc w:val="both"/>
        <w:rPr>
          <w:rFonts w:ascii="Times New Roman" w:eastAsiaTheme="minorHAnsi" w:hAnsi="Times New Roman" w:cs="Times New Roman"/>
          <w:color w:val="auto"/>
          <w:sz w:val="30"/>
          <w:szCs w:val="30"/>
          <w:lang w:val="ru-RU"/>
        </w:rPr>
      </w:pPr>
      <w:r w:rsidRPr="001C013D">
        <w:rPr>
          <w:rFonts w:ascii="Times New Roman" w:eastAsiaTheme="minorHAnsi" w:hAnsi="Times New Roman" w:cs="Times New Roman"/>
          <w:color w:val="auto"/>
          <w:sz w:val="30"/>
          <w:szCs w:val="30"/>
          <w:lang w:val="ru-RU"/>
        </w:rPr>
        <w:t xml:space="preserve">В 2024 году и среднесрочном периоде будет осуществляться курсовая политика, основанная на режиме «плавающего регулируемого курса </w:t>
      </w:r>
      <w:r w:rsidR="001C013D"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без определения и объявления пределов изменения курса», и официальный курс сомони по отношению к иностранной валюте будет установлен </w:t>
      </w:r>
      <w:r w:rsidR="001C013D" w:rsidRPr="001C013D">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на основе спроса и предложения на внутреннем валютном рынке. Согласно данному режиму </w:t>
      </w:r>
      <w:r w:rsidR="0033780C">
        <w:rPr>
          <w:rFonts w:ascii="Times New Roman" w:eastAsiaTheme="minorHAnsi" w:hAnsi="Times New Roman" w:cs="Times New Roman"/>
          <w:color w:val="auto"/>
          <w:sz w:val="30"/>
          <w:szCs w:val="30"/>
          <w:lang w:val="ru-RU"/>
        </w:rPr>
        <w:t>Национальный банк</w:t>
      </w:r>
      <w:r w:rsidR="0033780C" w:rsidRPr="001C013D">
        <w:rPr>
          <w:rFonts w:ascii="Times New Roman" w:eastAsiaTheme="minorHAnsi" w:hAnsi="Times New Roman" w:cs="Times New Roman"/>
          <w:color w:val="auto"/>
          <w:sz w:val="30"/>
          <w:szCs w:val="30"/>
          <w:lang w:val="ru-RU"/>
        </w:rPr>
        <w:t xml:space="preserve"> Таджикистана</w:t>
      </w:r>
      <w:r w:rsidRPr="001C013D">
        <w:rPr>
          <w:rFonts w:ascii="Times New Roman" w:eastAsiaTheme="minorHAnsi" w:hAnsi="Times New Roman" w:cs="Times New Roman"/>
          <w:color w:val="auto"/>
          <w:sz w:val="30"/>
          <w:szCs w:val="30"/>
          <w:lang w:val="ru-RU"/>
        </w:rPr>
        <w:t xml:space="preserve"> только </w:t>
      </w:r>
      <w:r w:rsidR="0033780C">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 xml:space="preserve">в исключительных случаях может осуществлять интервенцию </w:t>
      </w:r>
      <w:r w:rsidR="0033780C">
        <w:rPr>
          <w:rFonts w:ascii="Times New Roman" w:eastAsiaTheme="minorHAnsi" w:hAnsi="Times New Roman" w:cs="Times New Roman"/>
          <w:color w:val="auto"/>
          <w:sz w:val="30"/>
          <w:szCs w:val="30"/>
          <w:lang w:val="ru-RU"/>
        </w:rPr>
        <w:br/>
      </w:r>
      <w:r w:rsidRPr="001C013D">
        <w:rPr>
          <w:rFonts w:ascii="Times New Roman" w:eastAsiaTheme="minorHAnsi" w:hAnsi="Times New Roman" w:cs="Times New Roman"/>
          <w:color w:val="auto"/>
          <w:sz w:val="30"/>
          <w:szCs w:val="30"/>
          <w:lang w:val="ru-RU"/>
        </w:rPr>
        <w:t>на внутреннем валютном рынке.</w:t>
      </w:r>
    </w:p>
    <w:p w:rsidR="00C60FA5" w:rsidRPr="001C013D" w:rsidRDefault="00C60FA5" w:rsidP="0033780C">
      <w:pPr>
        <w:numPr>
          <w:ilvl w:val="0"/>
          <w:numId w:val="27"/>
        </w:numPr>
        <w:tabs>
          <w:tab w:val="left" w:pos="0"/>
        </w:tabs>
        <w:spacing w:before="160" w:after="160" w:line="240" w:lineRule="auto"/>
        <w:ind w:left="0" w:firstLine="709"/>
        <w:jc w:val="both"/>
        <w:rPr>
          <w:rFonts w:ascii="Times New Roman" w:eastAsiaTheme="minorHAnsi" w:hAnsi="Times New Roman" w:cs="Times New Roman"/>
          <w:b/>
          <w:color w:val="auto"/>
          <w:sz w:val="30"/>
          <w:szCs w:val="30"/>
          <w:lang w:val="ru-RU"/>
        </w:rPr>
      </w:pPr>
      <w:r w:rsidRPr="001C013D">
        <w:rPr>
          <w:rFonts w:ascii="Times New Roman" w:eastAsiaTheme="minorHAnsi" w:hAnsi="Times New Roman" w:cs="Times New Roman"/>
          <w:b/>
          <w:color w:val="auto"/>
          <w:sz w:val="30"/>
          <w:szCs w:val="30"/>
          <w:lang w:val="ru-RU"/>
        </w:rPr>
        <w:t>Использование инструментов денежно-кредитной политики для достижения ее целей</w:t>
      </w:r>
    </w:p>
    <w:p w:rsidR="00484375" w:rsidRPr="0056135B" w:rsidRDefault="0033780C" w:rsidP="00E24C44">
      <w:pPr>
        <w:spacing w:after="0" w:line="240" w:lineRule="auto"/>
        <w:ind w:firstLine="709"/>
        <w:jc w:val="both"/>
        <w:rPr>
          <w:rFonts w:ascii="Times New Roman" w:hAnsi="Times New Roman" w:cs="Times New Roman"/>
          <w:sz w:val="30"/>
          <w:szCs w:val="30"/>
          <w:lang w:val="ru-RU"/>
        </w:rPr>
      </w:pPr>
      <w:r>
        <w:rPr>
          <w:rFonts w:ascii="Times New Roman" w:eastAsiaTheme="minorHAnsi" w:hAnsi="Times New Roman" w:cs="Times New Roman"/>
          <w:color w:val="auto"/>
          <w:sz w:val="30"/>
          <w:szCs w:val="30"/>
          <w:lang w:val="ru-RU"/>
        </w:rPr>
        <w:t>Национальный банк</w:t>
      </w:r>
      <w:r w:rsidRPr="001C013D">
        <w:rPr>
          <w:rFonts w:ascii="Times New Roman" w:eastAsiaTheme="minorHAnsi" w:hAnsi="Times New Roman" w:cs="Times New Roman"/>
          <w:color w:val="auto"/>
          <w:sz w:val="30"/>
          <w:szCs w:val="30"/>
          <w:lang w:val="ru-RU"/>
        </w:rPr>
        <w:t xml:space="preserve"> Таджикистана</w:t>
      </w:r>
      <w:r w:rsidR="00C60FA5" w:rsidRPr="001C013D">
        <w:rPr>
          <w:rFonts w:ascii="Times New Roman" w:eastAsiaTheme="minorHAnsi" w:hAnsi="Times New Roman" w:cs="Times New Roman"/>
          <w:color w:val="auto"/>
          <w:sz w:val="30"/>
          <w:szCs w:val="30"/>
          <w:lang w:val="ru-RU"/>
        </w:rPr>
        <w:t xml:space="preserve"> в целях обеспечения эффективности управления денежно – кредитной политики, регулирования операционной цели, управления уровнем ликвидности банковской системы, краткосрочными ставками межбанковского рынка, и обеспечения стабильности уровня цен будет использовать все имеющиеся инструменты монетарной политики в зависимости от макроэкономической и финансовой ситуации в стране.</w:t>
      </w:r>
    </w:p>
    <w:sectPr w:rsidR="00484375" w:rsidRPr="0056135B" w:rsidSect="001C013D">
      <w:headerReference w:type="default" r:id="rId10"/>
      <w:pgSz w:w="11907" w:h="16839" w:code="9"/>
      <w:pgMar w:top="1134" w:right="567" w:bottom="1134" w:left="1701"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340" w:rsidRDefault="003E3340" w:rsidP="0056135B">
      <w:pPr>
        <w:spacing w:after="0" w:line="240" w:lineRule="auto"/>
      </w:pPr>
      <w:r>
        <w:separator/>
      </w:r>
    </w:p>
  </w:endnote>
  <w:endnote w:type="continuationSeparator" w:id="0">
    <w:p w:rsidR="003E3340" w:rsidRDefault="003E3340" w:rsidP="00561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rial"/>
    <w:panose1 w:val="00000000000000000000"/>
    <w:charset w:val="CC"/>
    <w:family w:val="swiss"/>
    <w:notTrueType/>
    <w:pitch w:val="default"/>
    <w:sig w:usb0="00000001" w:usb1="00000000" w:usb2="00000000" w:usb3="00000000" w:csb0="00000005" w:csb1="00000000"/>
  </w:font>
  <w:font w:name="TimesNewRomanPSMT">
    <w:altName w:val="MS Mincho"/>
    <w:panose1 w:val="00000000000000000000"/>
    <w:charset w:val="80"/>
    <w:family w:val="auto"/>
    <w:notTrueType/>
    <w:pitch w:val="default"/>
    <w:sig w:usb0="00000203" w:usb1="08070000" w:usb2="00000010" w:usb3="00000000" w:csb0="00020005" w:csb1="00000000"/>
  </w:font>
  <w:font w:name="StemText-Regular">
    <w:altName w:val="Calibri"/>
    <w:panose1 w:val="00000000000000000000"/>
    <w:charset w:val="CC"/>
    <w:family w:val="swiss"/>
    <w:notTrueType/>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340" w:rsidRDefault="003E3340" w:rsidP="0056135B">
      <w:pPr>
        <w:spacing w:after="0" w:line="240" w:lineRule="auto"/>
      </w:pPr>
      <w:r>
        <w:separator/>
      </w:r>
    </w:p>
  </w:footnote>
  <w:footnote w:type="continuationSeparator" w:id="0">
    <w:p w:rsidR="003E3340" w:rsidRDefault="003E3340" w:rsidP="0056135B">
      <w:pPr>
        <w:spacing w:after="0" w:line="240" w:lineRule="auto"/>
      </w:pPr>
      <w:r>
        <w:continuationSeparator/>
      </w:r>
    </w:p>
  </w:footnote>
  <w:footnote w:id="1">
    <w:p w:rsidR="00140C1F" w:rsidRPr="004B5E1E" w:rsidRDefault="00140C1F" w:rsidP="004B5E1E">
      <w:pPr>
        <w:pStyle w:val="a4"/>
        <w:ind w:firstLine="709"/>
        <w:rPr>
          <w:rFonts w:ascii="Times New Roman" w:hAnsi="Times New Roman" w:cs="Times New Roman"/>
          <w:sz w:val="18"/>
          <w:szCs w:val="18"/>
          <w:lang w:val="ru-RU"/>
        </w:rPr>
      </w:pPr>
      <w:r w:rsidRPr="004B5E1E">
        <w:rPr>
          <w:rStyle w:val="a6"/>
          <w:rFonts w:ascii="Times New Roman" w:hAnsi="Times New Roman" w:cs="Times New Roman"/>
          <w:sz w:val="18"/>
          <w:szCs w:val="18"/>
        </w:rPr>
        <w:footnoteRef/>
      </w:r>
      <w:r w:rsidRPr="004B5E1E">
        <w:rPr>
          <w:rFonts w:ascii="Times New Roman" w:hAnsi="Times New Roman" w:cs="Times New Roman"/>
          <w:sz w:val="18"/>
          <w:szCs w:val="18"/>
          <w:lang w:val="ru-RU"/>
        </w:rPr>
        <w:t xml:space="preserve"> Более подробную информацию о целях и задачах денежно-кредитной политики Республики Армения можно найти на сайт</w:t>
      </w:r>
      <w:r w:rsidRPr="004B5E1E">
        <w:rPr>
          <w:rFonts w:ascii="Times New Roman" w:hAnsi="Times New Roman" w:cs="Times New Roman"/>
          <w:sz w:val="18"/>
          <w:szCs w:val="18"/>
        </w:rPr>
        <w:t>e</w:t>
      </w:r>
      <w:r w:rsidRPr="004B5E1E">
        <w:rPr>
          <w:rFonts w:ascii="Times New Roman" w:hAnsi="Times New Roman" w:cs="Times New Roman"/>
          <w:sz w:val="18"/>
          <w:szCs w:val="18"/>
          <w:lang w:val="ru-RU"/>
        </w:rPr>
        <w:t xml:space="preserve"> Центрального банка РА – </w:t>
      </w:r>
      <w:r w:rsidRPr="004B5E1E">
        <w:rPr>
          <w:rFonts w:ascii="Times New Roman" w:hAnsi="Times New Roman" w:cs="Times New Roman"/>
          <w:sz w:val="18"/>
          <w:szCs w:val="18"/>
        </w:rPr>
        <w:t>www</w:t>
      </w:r>
      <w:r w:rsidRPr="004B5E1E">
        <w:rPr>
          <w:rFonts w:ascii="Times New Roman" w:hAnsi="Times New Roman" w:cs="Times New Roman"/>
          <w:sz w:val="18"/>
          <w:szCs w:val="18"/>
          <w:lang w:val="ru-RU"/>
        </w:rPr>
        <w:t>.</w:t>
      </w:r>
      <w:proofErr w:type="spellStart"/>
      <w:r w:rsidRPr="004B5E1E">
        <w:rPr>
          <w:rFonts w:ascii="Times New Roman" w:hAnsi="Times New Roman" w:cs="Times New Roman"/>
          <w:sz w:val="18"/>
          <w:szCs w:val="18"/>
        </w:rPr>
        <w:t>cba</w:t>
      </w:r>
      <w:proofErr w:type="spellEnd"/>
      <w:r w:rsidRPr="004B5E1E">
        <w:rPr>
          <w:rFonts w:ascii="Times New Roman" w:hAnsi="Times New Roman" w:cs="Times New Roman"/>
          <w:sz w:val="18"/>
          <w:szCs w:val="18"/>
          <w:lang w:val="ru-RU"/>
        </w:rPr>
        <w:t>.</w:t>
      </w:r>
      <w:r w:rsidRPr="004B5E1E">
        <w:rPr>
          <w:rFonts w:ascii="Times New Roman" w:hAnsi="Times New Roman" w:cs="Times New Roman"/>
          <w:sz w:val="18"/>
          <w:szCs w:val="18"/>
        </w:rPr>
        <w:t>am</w:t>
      </w:r>
    </w:p>
  </w:footnote>
  <w:footnote w:id="2">
    <w:p w:rsidR="00140C1F" w:rsidRPr="004B5E1E" w:rsidRDefault="00140C1F" w:rsidP="004B5E1E">
      <w:pPr>
        <w:pStyle w:val="a4"/>
        <w:ind w:firstLine="709"/>
        <w:rPr>
          <w:rFonts w:ascii="Times New Roman" w:hAnsi="Times New Roman" w:cs="Times New Roman"/>
          <w:sz w:val="18"/>
          <w:szCs w:val="18"/>
          <w:lang w:val="hy-AM"/>
        </w:rPr>
      </w:pPr>
      <w:r w:rsidRPr="004B5E1E">
        <w:rPr>
          <w:rStyle w:val="a6"/>
          <w:rFonts w:ascii="Times New Roman" w:hAnsi="Times New Roman" w:cs="Times New Roman"/>
          <w:sz w:val="18"/>
          <w:szCs w:val="18"/>
        </w:rPr>
        <w:footnoteRef/>
      </w:r>
      <w:r w:rsidRPr="004B5E1E">
        <w:rPr>
          <w:rStyle w:val="a6"/>
          <w:rFonts w:ascii="Times New Roman" w:hAnsi="Times New Roman" w:cs="Times New Roman"/>
          <w:sz w:val="18"/>
          <w:szCs w:val="18"/>
          <w:lang w:val="ru-RU"/>
        </w:rPr>
        <w:t xml:space="preserve"> </w:t>
      </w:r>
      <w:r w:rsidRPr="004B5E1E">
        <w:rPr>
          <w:rFonts w:ascii="Times New Roman" w:hAnsi="Times New Roman" w:cs="Times New Roman"/>
          <w:sz w:val="18"/>
          <w:szCs w:val="18"/>
          <w:lang w:val="ru-RU"/>
        </w:rPr>
        <w:t>Более подробную информацию об основных макроэкономических тенденциях 20</w:t>
      </w:r>
      <w:r w:rsidRPr="004B5E1E">
        <w:rPr>
          <w:rFonts w:ascii="Times New Roman" w:hAnsi="Times New Roman" w:cs="Times New Roman"/>
          <w:sz w:val="18"/>
          <w:szCs w:val="18"/>
          <w:lang w:val="hy-AM"/>
        </w:rPr>
        <w:t>23</w:t>
      </w:r>
      <w:r w:rsidRPr="004B5E1E">
        <w:rPr>
          <w:rFonts w:ascii="Times New Roman" w:hAnsi="Times New Roman" w:cs="Times New Roman"/>
          <w:sz w:val="18"/>
          <w:szCs w:val="18"/>
          <w:lang w:val="ru-RU"/>
        </w:rPr>
        <w:t xml:space="preserve"> года в Армении можно найти в “Отчет</w:t>
      </w:r>
      <w:r w:rsidRPr="004B5E1E">
        <w:rPr>
          <w:rFonts w:ascii="Times New Roman" w:hAnsi="Times New Roman" w:cs="Times New Roman"/>
          <w:sz w:val="18"/>
          <w:szCs w:val="18"/>
        </w:rPr>
        <w:t>a</w:t>
      </w:r>
      <w:r w:rsidRPr="004B5E1E">
        <w:rPr>
          <w:rFonts w:ascii="Times New Roman" w:hAnsi="Times New Roman" w:cs="Times New Roman"/>
          <w:sz w:val="18"/>
          <w:szCs w:val="18"/>
          <w:lang w:val="ru-RU"/>
        </w:rPr>
        <w:t>х о выполнении программы денежно-кредитной политики (Обзор инфляции)” 20</w:t>
      </w:r>
      <w:r w:rsidRPr="004B5E1E">
        <w:rPr>
          <w:rFonts w:ascii="Times New Roman" w:hAnsi="Times New Roman" w:cs="Times New Roman"/>
          <w:sz w:val="18"/>
          <w:szCs w:val="18"/>
          <w:lang w:val="hy-AM"/>
        </w:rPr>
        <w:t>23</w:t>
      </w:r>
      <w:r w:rsidRPr="004B5E1E">
        <w:rPr>
          <w:rFonts w:ascii="Times New Roman" w:hAnsi="Times New Roman" w:cs="Times New Roman"/>
          <w:sz w:val="18"/>
          <w:szCs w:val="18"/>
          <w:lang w:val="ru-RU"/>
        </w:rPr>
        <w:t xml:space="preserve"> года</w:t>
      </w:r>
      <w:r w:rsidRPr="004B5E1E">
        <w:rPr>
          <w:rFonts w:ascii="Times New Roman" w:hAnsi="Times New Roman" w:cs="Times New Roman"/>
          <w:sz w:val="18"/>
          <w:szCs w:val="18"/>
          <w:lang w:val="hy-AM"/>
        </w:rPr>
        <w:t>.</w:t>
      </w:r>
    </w:p>
  </w:footnote>
  <w:footnote w:id="3">
    <w:p w:rsidR="00140C1F" w:rsidRPr="004B5E1E" w:rsidRDefault="00140C1F" w:rsidP="004B5E1E">
      <w:pPr>
        <w:pStyle w:val="a4"/>
        <w:ind w:firstLine="709"/>
        <w:rPr>
          <w:rFonts w:ascii="Times New Roman" w:hAnsi="Times New Roman" w:cs="Times New Roman"/>
          <w:sz w:val="18"/>
          <w:szCs w:val="18"/>
          <w:lang w:val="ru-RU"/>
        </w:rPr>
      </w:pPr>
      <w:r w:rsidRPr="004B5E1E">
        <w:rPr>
          <w:rStyle w:val="a6"/>
          <w:rFonts w:ascii="Times New Roman" w:hAnsi="Times New Roman" w:cs="Times New Roman"/>
          <w:sz w:val="18"/>
          <w:szCs w:val="18"/>
        </w:rPr>
        <w:footnoteRef/>
      </w:r>
      <w:r w:rsidRPr="004B5E1E">
        <w:rPr>
          <w:rFonts w:ascii="Times New Roman" w:hAnsi="Times New Roman" w:cs="Times New Roman"/>
          <w:sz w:val="18"/>
          <w:szCs w:val="18"/>
          <w:lang w:val="ru-RU"/>
        </w:rPr>
        <w:t xml:space="preserve"> Более подробную информацию об основных макроэкономических тенденциях 2022 года в Армении можно найти в “Отчет</w:t>
      </w:r>
      <w:r w:rsidRPr="004B5E1E">
        <w:rPr>
          <w:rFonts w:ascii="Times New Roman" w:hAnsi="Times New Roman" w:cs="Times New Roman"/>
          <w:sz w:val="18"/>
          <w:szCs w:val="18"/>
        </w:rPr>
        <w:t>a</w:t>
      </w:r>
      <w:r w:rsidRPr="004B5E1E">
        <w:rPr>
          <w:rFonts w:ascii="Times New Roman" w:hAnsi="Times New Roman" w:cs="Times New Roman"/>
          <w:sz w:val="18"/>
          <w:szCs w:val="18"/>
          <w:lang w:val="ru-RU"/>
        </w:rPr>
        <w:t>х о выполнении программы денежно-кредитной политики (Обзор инфляции)” 2022 года.</w:t>
      </w:r>
    </w:p>
  </w:footnote>
  <w:footnote w:id="4">
    <w:p w:rsidR="00140C1F" w:rsidRPr="0042339C" w:rsidRDefault="00140C1F" w:rsidP="0042339C">
      <w:pPr>
        <w:pStyle w:val="a4"/>
        <w:ind w:firstLine="709"/>
        <w:jc w:val="both"/>
        <w:rPr>
          <w:rFonts w:ascii="Times New Roman" w:hAnsi="Times New Roman" w:cs="Times New Roman"/>
          <w:sz w:val="18"/>
          <w:szCs w:val="18"/>
          <w:lang w:val="ru-RU"/>
        </w:rPr>
      </w:pPr>
      <w:r w:rsidRPr="0042339C">
        <w:rPr>
          <w:rStyle w:val="a6"/>
          <w:rFonts w:ascii="Times New Roman" w:hAnsi="Times New Roman" w:cs="Times New Roman"/>
          <w:sz w:val="18"/>
          <w:szCs w:val="18"/>
        </w:rPr>
        <w:footnoteRef/>
      </w:r>
      <w:r w:rsidRPr="0042339C">
        <w:rPr>
          <w:rFonts w:ascii="Times New Roman" w:hAnsi="Times New Roman" w:cs="Times New Roman"/>
          <w:sz w:val="18"/>
          <w:szCs w:val="18"/>
          <w:lang w:val="ru-RU"/>
        </w:rPr>
        <w:t xml:space="preserve"> Базовый прогноз Банка России опубликован в Докладе о денежно-кредитной политике № 2 за 2023 год </w:t>
      </w:r>
      <w:hyperlink r:id="rId1" w:history="1">
        <w:r w:rsidRPr="0042339C">
          <w:rPr>
            <w:rStyle w:val="10"/>
            <w:rFonts w:ascii="Times New Roman" w:hAnsi="Times New Roman" w:cs="Times New Roman"/>
            <w:sz w:val="18"/>
            <w:szCs w:val="18"/>
          </w:rPr>
          <w:t>http</w:t>
        </w:r>
        <w:r w:rsidRPr="0042339C">
          <w:rPr>
            <w:rStyle w:val="10"/>
            <w:rFonts w:ascii="Times New Roman" w:hAnsi="Times New Roman" w:cs="Times New Roman"/>
            <w:sz w:val="18"/>
            <w:szCs w:val="18"/>
            <w:lang w:val="ru-RU"/>
          </w:rPr>
          <w:t>://</w:t>
        </w:r>
        <w:r w:rsidRPr="0042339C">
          <w:rPr>
            <w:rStyle w:val="10"/>
            <w:rFonts w:ascii="Times New Roman" w:hAnsi="Times New Roman" w:cs="Times New Roman"/>
            <w:sz w:val="18"/>
            <w:szCs w:val="18"/>
          </w:rPr>
          <w:t>www</w:t>
        </w:r>
        <w:r w:rsidRPr="0042339C">
          <w:rPr>
            <w:rStyle w:val="10"/>
            <w:rFonts w:ascii="Times New Roman" w:hAnsi="Times New Roman" w:cs="Times New Roman"/>
            <w:sz w:val="18"/>
            <w:szCs w:val="18"/>
            <w:lang w:val="ru-RU"/>
          </w:rPr>
          <w:t>.</w:t>
        </w:r>
        <w:proofErr w:type="spellStart"/>
        <w:r w:rsidRPr="0042339C">
          <w:rPr>
            <w:rStyle w:val="10"/>
            <w:rFonts w:ascii="Times New Roman" w:hAnsi="Times New Roman" w:cs="Times New Roman"/>
            <w:sz w:val="18"/>
            <w:szCs w:val="18"/>
          </w:rPr>
          <w:t>cbr</w:t>
        </w:r>
        <w:proofErr w:type="spellEnd"/>
        <w:r w:rsidRPr="0042339C">
          <w:rPr>
            <w:rStyle w:val="10"/>
            <w:rFonts w:ascii="Times New Roman" w:hAnsi="Times New Roman" w:cs="Times New Roman"/>
            <w:sz w:val="18"/>
            <w:szCs w:val="18"/>
            <w:lang w:val="ru-RU"/>
          </w:rPr>
          <w:t>.</w:t>
        </w:r>
        <w:proofErr w:type="spellStart"/>
        <w:r w:rsidRPr="0042339C">
          <w:rPr>
            <w:rStyle w:val="10"/>
            <w:rFonts w:ascii="Times New Roman" w:hAnsi="Times New Roman" w:cs="Times New Roman"/>
            <w:sz w:val="18"/>
            <w:szCs w:val="18"/>
          </w:rPr>
          <w:t>ru</w:t>
        </w:r>
        <w:proofErr w:type="spellEnd"/>
        <w:r w:rsidRPr="0042339C">
          <w:rPr>
            <w:rStyle w:val="10"/>
            <w:rFonts w:ascii="Times New Roman" w:hAnsi="Times New Roman" w:cs="Times New Roman"/>
            <w:sz w:val="18"/>
            <w:szCs w:val="18"/>
            <w:lang w:val="ru-RU"/>
          </w:rPr>
          <w:t>/</w:t>
        </w:r>
        <w:r w:rsidRPr="0042339C">
          <w:rPr>
            <w:rStyle w:val="10"/>
            <w:rFonts w:ascii="Times New Roman" w:hAnsi="Times New Roman" w:cs="Times New Roman"/>
            <w:sz w:val="18"/>
            <w:szCs w:val="18"/>
          </w:rPr>
          <w:t>Collection</w:t>
        </w:r>
        <w:r w:rsidRPr="0042339C">
          <w:rPr>
            <w:rStyle w:val="10"/>
            <w:rFonts w:ascii="Times New Roman" w:hAnsi="Times New Roman" w:cs="Times New Roman"/>
            <w:sz w:val="18"/>
            <w:szCs w:val="18"/>
            <w:lang w:val="ru-RU"/>
          </w:rPr>
          <w:t>/</w:t>
        </w:r>
        <w:r w:rsidRPr="0042339C">
          <w:rPr>
            <w:rStyle w:val="10"/>
            <w:rFonts w:ascii="Times New Roman" w:hAnsi="Times New Roman" w:cs="Times New Roman"/>
            <w:sz w:val="18"/>
            <w:szCs w:val="18"/>
          </w:rPr>
          <w:t>Collection</w:t>
        </w:r>
        <w:r w:rsidRPr="0042339C">
          <w:rPr>
            <w:rStyle w:val="10"/>
            <w:rFonts w:ascii="Times New Roman" w:hAnsi="Times New Roman" w:cs="Times New Roman"/>
            <w:sz w:val="18"/>
            <w:szCs w:val="18"/>
            <w:lang w:val="ru-RU"/>
          </w:rPr>
          <w:t>/</w:t>
        </w:r>
        <w:r w:rsidRPr="0042339C">
          <w:rPr>
            <w:rStyle w:val="10"/>
            <w:rFonts w:ascii="Times New Roman" w:hAnsi="Times New Roman" w:cs="Times New Roman"/>
            <w:sz w:val="18"/>
            <w:szCs w:val="18"/>
          </w:rPr>
          <w:t>File</w:t>
        </w:r>
        <w:r w:rsidRPr="0042339C">
          <w:rPr>
            <w:rStyle w:val="10"/>
            <w:rFonts w:ascii="Times New Roman" w:hAnsi="Times New Roman" w:cs="Times New Roman"/>
            <w:sz w:val="18"/>
            <w:szCs w:val="18"/>
            <w:lang w:val="ru-RU"/>
          </w:rPr>
          <w:t>/43959/2023_02_</w:t>
        </w:r>
        <w:proofErr w:type="spellStart"/>
        <w:r w:rsidRPr="0042339C">
          <w:rPr>
            <w:rStyle w:val="10"/>
            <w:rFonts w:ascii="Times New Roman" w:hAnsi="Times New Roman" w:cs="Times New Roman"/>
            <w:sz w:val="18"/>
            <w:szCs w:val="18"/>
          </w:rPr>
          <w:t>ddcp</w:t>
        </w:r>
        <w:proofErr w:type="spellEnd"/>
        <w:r w:rsidRPr="0042339C">
          <w:rPr>
            <w:rStyle w:val="10"/>
            <w:rFonts w:ascii="Times New Roman" w:hAnsi="Times New Roman" w:cs="Times New Roman"/>
            <w:sz w:val="18"/>
            <w:szCs w:val="18"/>
            <w:lang w:val="ru-RU"/>
          </w:rPr>
          <w:t>.</w:t>
        </w:r>
        <w:r w:rsidRPr="0042339C">
          <w:rPr>
            <w:rStyle w:val="10"/>
            <w:rFonts w:ascii="Times New Roman" w:hAnsi="Times New Roman" w:cs="Times New Roman"/>
            <w:sz w:val="18"/>
            <w:szCs w:val="18"/>
          </w:rPr>
          <w:t>pdf</w:t>
        </w:r>
      </w:hyperlink>
    </w:p>
  </w:footnote>
  <w:footnote w:id="5">
    <w:p w:rsidR="00140C1F" w:rsidRPr="0042339C" w:rsidRDefault="00140C1F" w:rsidP="0042339C">
      <w:pPr>
        <w:pStyle w:val="a4"/>
        <w:ind w:firstLine="709"/>
        <w:jc w:val="both"/>
        <w:rPr>
          <w:rFonts w:ascii="Times New Roman" w:hAnsi="Times New Roman"/>
          <w:sz w:val="18"/>
          <w:szCs w:val="18"/>
        </w:rPr>
      </w:pPr>
      <w:r w:rsidRPr="0042339C">
        <w:rPr>
          <w:rStyle w:val="a6"/>
          <w:rFonts w:ascii="Times New Roman" w:hAnsi="Times New Roman"/>
          <w:color w:val="000000"/>
          <w:sz w:val="18"/>
          <w:szCs w:val="18"/>
        </w:rPr>
        <w:footnoteRef/>
      </w:r>
      <w:r w:rsidRPr="0042339C">
        <w:rPr>
          <w:rFonts w:ascii="Times New Roman" w:hAnsi="Times New Roman"/>
          <w:color w:val="000000"/>
          <w:sz w:val="18"/>
          <w:szCs w:val="18"/>
          <w:lang w:val="ru-RU"/>
        </w:rPr>
        <w:t xml:space="preserve"> По данными Минфина России средняя цена нефти марки </w:t>
      </w:r>
      <w:r w:rsidRPr="0042339C">
        <w:rPr>
          <w:rFonts w:ascii="Times New Roman" w:hAnsi="Times New Roman"/>
          <w:color w:val="000000"/>
          <w:sz w:val="18"/>
          <w:szCs w:val="18"/>
        </w:rPr>
        <w:t>Urals</w:t>
      </w:r>
      <w:r w:rsidRPr="0042339C">
        <w:rPr>
          <w:rFonts w:ascii="Times New Roman" w:hAnsi="Times New Roman"/>
          <w:color w:val="000000"/>
          <w:sz w:val="18"/>
          <w:szCs w:val="18"/>
          <w:lang w:val="ru-RU"/>
        </w:rPr>
        <w:t xml:space="preserve"> составила 58,63 долл. США/баррель в апреле (47,85 долл. США/баррель в марте), а нефти марки </w:t>
      </w:r>
      <w:r w:rsidRPr="0042339C">
        <w:rPr>
          <w:rFonts w:ascii="Times New Roman" w:hAnsi="Times New Roman"/>
          <w:color w:val="000000"/>
          <w:sz w:val="18"/>
          <w:szCs w:val="18"/>
        </w:rPr>
        <w:t>Brent</w:t>
      </w:r>
      <w:r w:rsidRPr="0042339C">
        <w:rPr>
          <w:rFonts w:ascii="Times New Roman" w:hAnsi="Times New Roman"/>
          <w:color w:val="000000"/>
          <w:sz w:val="18"/>
          <w:szCs w:val="18"/>
          <w:lang w:val="ru-RU"/>
        </w:rPr>
        <w:t xml:space="preserve"> – 83,6 долл. </w:t>
      </w:r>
      <w:r w:rsidRPr="0042339C">
        <w:rPr>
          <w:rFonts w:ascii="Times New Roman" w:hAnsi="Times New Roman"/>
          <w:color w:val="000000"/>
          <w:sz w:val="18"/>
          <w:szCs w:val="18"/>
        </w:rPr>
        <w:t>США/</w:t>
      </w:r>
      <w:proofErr w:type="spellStart"/>
      <w:r w:rsidRPr="0042339C">
        <w:rPr>
          <w:rFonts w:ascii="Times New Roman" w:hAnsi="Times New Roman"/>
          <w:color w:val="000000"/>
          <w:sz w:val="18"/>
          <w:szCs w:val="18"/>
        </w:rPr>
        <w:t>баррель</w:t>
      </w:r>
      <w:proofErr w:type="spellEnd"/>
      <w:r w:rsidRPr="0042339C">
        <w:rPr>
          <w:rFonts w:ascii="Times New Roman" w:hAnsi="Times New Roman"/>
          <w:color w:val="000000"/>
          <w:sz w:val="18"/>
          <w:szCs w:val="18"/>
        </w:rPr>
        <w:t xml:space="preserve"> в </w:t>
      </w:r>
      <w:proofErr w:type="spellStart"/>
      <w:r w:rsidRPr="0042339C">
        <w:rPr>
          <w:rFonts w:ascii="Times New Roman" w:hAnsi="Times New Roman"/>
          <w:color w:val="000000"/>
          <w:sz w:val="18"/>
          <w:szCs w:val="18"/>
        </w:rPr>
        <w:t>апреле</w:t>
      </w:r>
      <w:proofErr w:type="spellEnd"/>
      <w:r w:rsidRPr="0042339C">
        <w:rPr>
          <w:rFonts w:ascii="Times New Roman" w:hAnsi="Times New Roman"/>
          <w:color w:val="000000"/>
          <w:sz w:val="18"/>
          <w:szCs w:val="18"/>
        </w:rPr>
        <w:t xml:space="preserve"> (79,2 </w:t>
      </w:r>
      <w:proofErr w:type="spellStart"/>
      <w:r w:rsidRPr="0042339C">
        <w:rPr>
          <w:rFonts w:ascii="Times New Roman" w:hAnsi="Times New Roman"/>
          <w:color w:val="000000"/>
          <w:sz w:val="18"/>
          <w:szCs w:val="18"/>
        </w:rPr>
        <w:t>долл</w:t>
      </w:r>
      <w:proofErr w:type="spellEnd"/>
      <w:r w:rsidRPr="0042339C">
        <w:rPr>
          <w:rFonts w:ascii="Times New Roman" w:hAnsi="Times New Roman"/>
          <w:color w:val="000000"/>
          <w:sz w:val="18"/>
          <w:szCs w:val="18"/>
        </w:rPr>
        <w:t>. США/</w:t>
      </w:r>
      <w:proofErr w:type="spellStart"/>
      <w:r w:rsidRPr="0042339C">
        <w:rPr>
          <w:rFonts w:ascii="Times New Roman" w:hAnsi="Times New Roman"/>
          <w:color w:val="000000"/>
          <w:sz w:val="18"/>
          <w:szCs w:val="18"/>
        </w:rPr>
        <w:t>баррель</w:t>
      </w:r>
      <w:proofErr w:type="spellEnd"/>
      <w:r w:rsidRPr="0042339C">
        <w:rPr>
          <w:rFonts w:ascii="Times New Roman" w:hAnsi="Times New Roman"/>
          <w:color w:val="000000"/>
          <w:sz w:val="18"/>
          <w:szCs w:val="18"/>
        </w:rPr>
        <w:t xml:space="preserve"> в </w:t>
      </w:r>
      <w:proofErr w:type="spellStart"/>
      <w:r w:rsidRPr="0042339C">
        <w:rPr>
          <w:rFonts w:ascii="Times New Roman" w:hAnsi="Times New Roman"/>
          <w:color w:val="000000"/>
          <w:sz w:val="18"/>
          <w:szCs w:val="18"/>
        </w:rPr>
        <w:t>марте</w:t>
      </w:r>
      <w:proofErr w:type="spellEnd"/>
      <w:r w:rsidRPr="0042339C">
        <w:rPr>
          <w:rFonts w:ascii="Times New Roman" w:hAnsi="Times New Roman"/>
          <w:color w:val="000000"/>
          <w:sz w:val="18"/>
          <w:szCs w:val="18"/>
        </w:rPr>
        <w:t>).</w:t>
      </w:r>
      <w:r w:rsidRPr="0042339C">
        <w:rPr>
          <w:rFonts w:ascii="Times New Roman" w:hAnsi="Times New Roman"/>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2303063"/>
      <w:docPartObj>
        <w:docPartGallery w:val="Page Numbers (Top of Page)"/>
        <w:docPartUnique/>
      </w:docPartObj>
    </w:sdtPr>
    <w:sdtEndPr>
      <w:rPr>
        <w:rFonts w:ascii="Times New Roman" w:hAnsi="Times New Roman" w:cs="Times New Roman"/>
      </w:rPr>
    </w:sdtEndPr>
    <w:sdtContent>
      <w:p w:rsidR="00140C1F" w:rsidRDefault="00140C1F">
        <w:pPr>
          <w:pStyle w:val="a9"/>
          <w:jc w:val="center"/>
        </w:pPr>
      </w:p>
      <w:p w:rsidR="00140C1F" w:rsidRDefault="00140C1F">
        <w:pPr>
          <w:pStyle w:val="a9"/>
          <w:jc w:val="center"/>
        </w:pPr>
      </w:p>
      <w:p w:rsidR="00140C1F" w:rsidRPr="00622455" w:rsidRDefault="00140C1F">
        <w:pPr>
          <w:pStyle w:val="a9"/>
          <w:jc w:val="center"/>
          <w:rPr>
            <w:rFonts w:ascii="Times New Roman" w:hAnsi="Times New Roman" w:cs="Times New Roman"/>
          </w:rPr>
        </w:pPr>
        <w:r w:rsidRPr="00622455">
          <w:rPr>
            <w:rFonts w:ascii="Times New Roman" w:hAnsi="Times New Roman" w:cs="Times New Roman"/>
          </w:rPr>
          <w:fldChar w:fldCharType="begin"/>
        </w:r>
        <w:r w:rsidRPr="00622455">
          <w:rPr>
            <w:rFonts w:ascii="Times New Roman" w:hAnsi="Times New Roman" w:cs="Times New Roman"/>
          </w:rPr>
          <w:instrText>PAGE   \* MERGEFORMAT</w:instrText>
        </w:r>
        <w:r w:rsidRPr="00622455">
          <w:rPr>
            <w:rFonts w:ascii="Times New Roman" w:hAnsi="Times New Roman" w:cs="Times New Roman"/>
          </w:rPr>
          <w:fldChar w:fldCharType="separate"/>
        </w:r>
        <w:r w:rsidR="00D9722C" w:rsidRPr="00D9722C">
          <w:rPr>
            <w:rFonts w:ascii="Times New Roman" w:hAnsi="Times New Roman" w:cs="Times New Roman"/>
            <w:noProof/>
            <w:lang w:val="ru-RU"/>
          </w:rPr>
          <w:t>21</w:t>
        </w:r>
        <w:r w:rsidRPr="00622455">
          <w:rPr>
            <w:rFonts w:ascii="Times New Roman" w:hAnsi="Times New Roman" w:cs="Times New Roman"/>
          </w:rPr>
          <w:fldChar w:fldCharType="end"/>
        </w:r>
      </w:p>
    </w:sdtContent>
  </w:sdt>
  <w:p w:rsidR="00140C1F" w:rsidRDefault="00140C1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0355"/>
    <w:multiLevelType w:val="hybridMultilevel"/>
    <w:tmpl w:val="A3882D48"/>
    <w:lvl w:ilvl="0" w:tplc="75968BD6">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FF3BA2"/>
    <w:multiLevelType w:val="hybridMultilevel"/>
    <w:tmpl w:val="E288018E"/>
    <w:lvl w:ilvl="0" w:tplc="3D683E56">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FC3EBE"/>
    <w:multiLevelType w:val="multilevel"/>
    <w:tmpl w:val="D0BE92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11394E"/>
    <w:multiLevelType w:val="hybridMultilevel"/>
    <w:tmpl w:val="E74CD258"/>
    <w:lvl w:ilvl="0" w:tplc="937A13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82D68B3"/>
    <w:multiLevelType w:val="multilevel"/>
    <w:tmpl w:val="CE6ECC02"/>
    <w:lvl w:ilvl="0">
      <w:start w:val="4"/>
      <w:numFmt w:val="upperRoman"/>
      <w:lvlText w:val="%1"/>
      <w:lvlJc w:val="left"/>
      <w:pPr>
        <w:ind w:left="6816" w:hanging="720"/>
      </w:pPr>
      <w:rPr>
        <w:rFonts w:hint="default"/>
        <w:sz w:val="30"/>
        <w:szCs w:val="30"/>
      </w:rPr>
    </w:lvl>
    <w:lvl w:ilvl="1">
      <w:start w:val="1"/>
      <w:numFmt w:val="decimal"/>
      <w:isLgl/>
      <w:lvlText w:val="%1.%2"/>
      <w:lvlJc w:val="left"/>
      <w:pPr>
        <w:ind w:left="6805" w:hanging="360"/>
      </w:pPr>
      <w:rPr>
        <w:rFonts w:hint="default"/>
      </w:rPr>
    </w:lvl>
    <w:lvl w:ilvl="2">
      <w:start w:val="1"/>
      <w:numFmt w:val="decimal"/>
      <w:isLgl/>
      <w:lvlText w:val="%1.%2.%3"/>
      <w:lvlJc w:val="left"/>
      <w:pPr>
        <w:ind w:left="7514" w:hanging="720"/>
      </w:pPr>
      <w:rPr>
        <w:rFonts w:hint="default"/>
      </w:rPr>
    </w:lvl>
    <w:lvl w:ilvl="3">
      <w:start w:val="1"/>
      <w:numFmt w:val="decimal"/>
      <w:isLgl/>
      <w:lvlText w:val="%1.%2.%3.%4"/>
      <w:lvlJc w:val="left"/>
      <w:pPr>
        <w:ind w:left="7863" w:hanging="720"/>
      </w:pPr>
      <w:rPr>
        <w:rFonts w:hint="default"/>
      </w:rPr>
    </w:lvl>
    <w:lvl w:ilvl="4">
      <w:start w:val="1"/>
      <w:numFmt w:val="decimal"/>
      <w:isLgl/>
      <w:lvlText w:val="%1.%2.%3.%4.%5"/>
      <w:lvlJc w:val="left"/>
      <w:pPr>
        <w:ind w:left="8572" w:hanging="1080"/>
      </w:pPr>
      <w:rPr>
        <w:rFonts w:hint="default"/>
      </w:rPr>
    </w:lvl>
    <w:lvl w:ilvl="5">
      <w:start w:val="1"/>
      <w:numFmt w:val="decimal"/>
      <w:isLgl/>
      <w:lvlText w:val="%1.%2.%3.%4.%5.%6"/>
      <w:lvlJc w:val="left"/>
      <w:pPr>
        <w:ind w:left="8921" w:hanging="1080"/>
      </w:pPr>
      <w:rPr>
        <w:rFonts w:hint="default"/>
      </w:rPr>
    </w:lvl>
    <w:lvl w:ilvl="6">
      <w:start w:val="1"/>
      <w:numFmt w:val="decimal"/>
      <w:isLgl/>
      <w:lvlText w:val="%1.%2.%3.%4.%5.%6.%7"/>
      <w:lvlJc w:val="left"/>
      <w:pPr>
        <w:ind w:left="9630" w:hanging="1440"/>
      </w:pPr>
      <w:rPr>
        <w:rFonts w:hint="default"/>
      </w:rPr>
    </w:lvl>
    <w:lvl w:ilvl="7">
      <w:start w:val="1"/>
      <w:numFmt w:val="decimal"/>
      <w:isLgl/>
      <w:lvlText w:val="%1.%2.%3.%4.%5.%6.%7.%8"/>
      <w:lvlJc w:val="left"/>
      <w:pPr>
        <w:ind w:left="9979" w:hanging="1440"/>
      </w:pPr>
      <w:rPr>
        <w:rFonts w:hint="default"/>
      </w:rPr>
    </w:lvl>
    <w:lvl w:ilvl="8">
      <w:start w:val="1"/>
      <w:numFmt w:val="decimal"/>
      <w:isLgl/>
      <w:lvlText w:val="%1.%2.%3.%4.%5.%6.%7.%8.%9"/>
      <w:lvlJc w:val="left"/>
      <w:pPr>
        <w:ind w:left="10688" w:hanging="1800"/>
      </w:pPr>
      <w:rPr>
        <w:rFonts w:hint="default"/>
      </w:rPr>
    </w:lvl>
  </w:abstractNum>
  <w:abstractNum w:abstractNumId="5" w15:restartNumberingAfterBreak="0">
    <w:nsid w:val="0B5E58E5"/>
    <w:multiLevelType w:val="hybridMultilevel"/>
    <w:tmpl w:val="30E054D0"/>
    <w:lvl w:ilvl="0" w:tplc="F50C6B56">
      <w:start w:val="4"/>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0B9E61AE"/>
    <w:multiLevelType w:val="hybridMultilevel"/>
    <w:tmpl w:val="DDAA4F62"/>
    <w:lvl w:ilvl="0" w:tplc="C4707E0E">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F531DDE"/>
    <w:multiLevelType w:val="hybridMultilevel"/>
    <w:tmpl w:val="172C6DA8"/>
    <w:lvl w:ilvl="0" w:tplc="8702010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4460672"/>
    <w:multiLevelType w:val="multilevel"/>
    <w:tmpl w:val="B5B8C6B4"/>
    <w:lvl w:ilvl="0">
      <w:start w:val="1"/>
      <w:numFmt w:val="decimal"/>
      <w:lvlText w:val="%1."/>
      <w:lvlJc w:val="left"/>
      <w:pPr>
        <w:ind w:left="1069" w:hanging="360"/>
      </w:pPr>
      <w:rPr>
        <w:rFonts w:ascii="Times New Roman" w:hAnsi="Times New Roman"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8DD01B9"/>
    <w:multiLevelType w:val="hybridMultilevel"/>
    <w:tmpl w:val="1C2C0416"/>
    <w:lvl w:ilvl="0" w:tplc="242279B4">
      <w:start w:val="1"/>
      <w:numFmt w:val="decimal"/>
      <w:lvlText w:val="%1."/>
      <w:lvlJc w:val="left"/>
      <w:pPr>
        <w:ind w:left="1068" w:hanging="360"/>
      </w:pPr>
      <w:rPr>
        <w:rFonts w:ascii="Times New Roman" w:eastAsia="Arial Unicode MS" w:hAnsi="Times New Roman" w:cs="Times New Roman" w:hint="default"/>
        <w:sz w:val="30"/>
        <w:szCs w:val="30"/>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10" w15:restartNumberingAfterBreak="0">
    <w:nsid w:val="25027629"/>
    <w:multiLevelType w:val="multilevel"/>
    <w:tmpl w:val="E910B2F0"/>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291A035E"/>
    <w:multiLevelType w:val="multilevel"/>
    <w:tmpl w:val="CD944A36"/>
    <w:lvl w:ilvl="0">
      <w:start w:val="2"/>
      <w:numFmt w:val="decimal"/>
      <w:lvlText w:val="%1"/>
      <w:lvlJc w:val="left"/>
      <w:pPr>
        <w:ind w:left="360" w:hanging="360"/>
      </w:pPr>
    </w:lvl>
    <w:lvl w:ilvl="1">
      <w:start w:val="1"/>
      <w:numFmt w:val="decimal"/>
      <w:lvlText w:val="%1.%2"/>
      <w:lvlJc w:val="left"/>
      <w:pPr>
        <w:ind w:left="1203" w:hanging="360"/>
      </w:pPr>
    </w:lvl>
    <w:lvl w:ilvl="2">
      <w:start w:val="1"/>
      <w:numFmt w:val="decimal"/>
      <w:lvlText w:val="%1.%2.%3"/>
      <w:lvlJc w:val="left"/>
      <w:pPr>
        <w:ind w:left="2406" w:hanging="720"/>
      </w:pPr>
    </w:lvl>
    <w:lvl w:ilvl="3">
      <w:start w:val="1"/>
      <w:numFmt w:val="decimal"/>
      <w:lvlText w:val="%1.%2.%3.%4"/>
      <w:lvlJc w:val="left"/>
      <w:pPr>
        <w:ind w:left="3609" w:hanging="1080"/>
      </w:pPr>
    </w:lvl>
    <w:lvl w:ilvl="4">
      <w:start w:val="1"/>
      <w:numFmt w:val="decimal"/>
      <w:lvlText w:val="%1.%2.%3.%4.%5"/>
      <w:lvlJc w:val="left"/>
      <w:pPr>
        <w:ind w:left="4452" w:hanging="1080"/>
      </w:pPr>
    </w:lvl>
    <w:lvl w:ilvl="5">
      <w:start w:val="1"/>
      <w:numFmt w:val="decimal"/>
      <w:lvlText w:val="%1.%2.%3.%4.%5.%6"/>
      <w:lvlJc w:val="left"/>
      <w:pPr>
        <w:ind w:left="5655" w:hanging="1440"/>
      </w:pPr>
    </w:lvl>
    <w:lvl w:ilvl="6">
      <w:start w:val="1"/>
      <w:numFmt w:val="decimal"/>
      <w:lvlText w:val="%1.%2.%3.%4.%5.%6.%7"/>
      <w:lvlJc w:val="left"/>
      <w:pPr>
        <w:ind w:left="6498" w:hanging="1440"/>
      </w:pPr>
    </w:lvl>
    <w:lvl w:ilvl="7">
      <w:start w:val="1"/>
      <w:numFmt w:val="decimal"/>
      <w:lvlText w:val="%1.%2.%3.%4.%5.%6.%7.%8"/>
      <w:lvlJc w:val="left"/>
      <w:pPr>
        <w:ind w:left="7701" w:hanging="1800"/>
      </w:pPr>
    </w:lvl>
    <w:lvl w:ilvl="8">
      <w:start w:val="1"/>
      <w:numFmt w:val="decimal"/>
      <w:lvlText w:val="%1.%2.%3.%4.%5.%6.%7.%8.%9"/>
      <w:lvlJc w:val="left"/>
      <w:pPr>
        <w:ind w:left="8904" w:hanging="2160"/>
      </w:pPr>
    </w:lvl>
  </w:abstractNum>
  <w:abstractNum w:abstractNumId="12" w15:restartNumberingAfterBreak="0">
    <w:nsid w:val="2FE933B7"/>
    <w:multiLevelType w:val="multilevel"/>
    <w:tmpl w:val="80E44BC6"/>
    <w:lvl w:ilvl="0">
      <w:start w:val="1"/>
      <w:numFmt w:val="decimal"/>
      <w:lvlText w:val="%1."/>
      <w:lvlJc w:val="left"/>
      <w:pPr>
        <w:ind w:left="928" w:hanging="360"/>
      </w:pPr>
      <w:rPr>
        <w:rFonts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3" w15:restartNumberingAfterBreak="0">
    <w:nsid w:val="37F74810"/>
    <w:multiLevelType w:val="multilevel"/>
    <w:tmpl w:val="11AEA4BC"/>
    <w:lvl w:ilvl="0">
      <w:start w:val="1"/>
      <w:numFmt w:val="upperRoman"/>
      <w:lvlText w:val="%1"/>
      <w:lvlJc w:val="left"/>
      <w:pPr>
        <w:ind w:left="1080" w:hanging="720"/>
      </w:pPr>
      <w:rPr>
        <w:rFonts w:hint="default"/>
        <w:sz w:val="24"/>
        <w:szCs w:val="28"/>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412B4E68"/>
    <w:multiLevelType w:val="multilevel"/>
    <w:tmpl w:val="A08EDF1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4180176A"/>
    <w:multiLevelType w:val="multilevel"/>
    <w:tmpl w:val="11AEA4BC"/>
    <w:lvl w:ilvl="0">
      <w:start w:val="1"/>
      <w:numFmt w:val="upperRoman"/>
      <w:lvlText w:val="%1"/>
      <w:lvlJc w:val="left"/>
      <w:pPr>
        <w:ind w:left="1080" w:hanging="720"/>
      </w:pPr>
      <w:rPr>
        <w:rFonts w:hint="default"/>
        <w:b/>
        <w:sz w:val="24"/>
        <w:szCs w:val="28"/>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4AE734C9"/>
    <w:multiLevelType w:val="multilevel"/>
    <w:tmpl w:val="7FB6EA6E"/>
    <w:lvl w:ilvl="0">
      <w:start w:val="1"/>
      <w:numFmt w:val="decimal"/>
      <w:lvlText w:val="%1."/>
      <w:lvlJc w:val="left"/>
      <w:pPr>
        <w:ind w:left="7164" w:hanging="360"/>
      </w:pPr>
      <w:rPr>
        <w:rFonts w:ascii="Times New Roman" w:eastAsia="Calibri" w:hAnsi="Times New Roman" w:cs="Times New Roman" w:hint="default"/>
        <w:b/>
      </w:rPr>
    </w:lvl>
    <w:lvl w:ilvl="1">
      <w:start w:val="1"/>
      <w:numFmt w:val="decimal"/>
      <w:lvlText w:val="%1.%2."/>
      <w:lvlJc w:val="left"/>
      <w:pPr>
        <w:ind w:left="115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C54B7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37563D"/>
    <w:multiLevelType w:val="hybridMultilevel"/>
    <w:tmpl w:val="26FE5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D979CC"/>
    <w:multiLevelType w:val="hybridMultilevel"/>
    <w:tmpl w:val="EC0C4716"/>
    <w:lvl w:ilvl="0" w:tplc="A90CC3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AD4471A"/>
    <w:multiLevelType w:val="multilevel"/>
    <w:tmpl w:val="0419001F"/>
    <w:lvl w:ilvl="0">
      <w:start w:val="1"/>
      <w:numFmt w:val="decimal"/>
      <w:lvlText w:val="%1."/>
      <w:lvlJc w:val="left"/>
      <w:pPr>
        <w:ind w:left="7164" w:hanging="360"/>
      </w:pPr>
      <w:rPr>
        <w:rFonts w:hint="default"/>
      </w:rPr>
    </w:lvl>
    <w:lvl w:ilvl="1">
      <w:start w:val="1"/>
      <w:numFmt w:val="decimal"/>
      <w:lvlText w:val="%1.%2."/>
      <w:lvlJc w:val="left"/>
      <w:pPr>
        <w:ind w:left="7804" w:hanging="432"/>
      </w:pPr>
    </w:lvl>
    <w:lvl w:ilvl="2">
      <w:start w:val="1"/>
      <w:numFmt w:val="decimal"/>
      <w:lvlText w:val="%1.%2.%3."/>
      <w:lvlJc w:val="left"/>
      <w:pPr>
        <w:ind w:left="8028" w:hanging="504"/>
      </w:pPr>
    </w:lvl>
    <w:lvl w:ilvl="3">
      <w:start w:val="1"/>
      <w:numFmt w:val="decimal"/>
      <w:lvlText w:val="%1.%2.%3.%4."/>
      <w:lvlJc w:val="left"/>
      <w:pPr>
        <w:ind w:left="8532" w:hanging="648"/>
      </w:pPr>
    </w:lvl>
    <w:lvl w:ilvl="4">
      <w:start w:val="1"/>
      <w:numFmt w:val="decimal"/>
      <w:lvlText w:val="%1.%2.%3.%4.%5."/>
      <w:lvlJc w:val="left"/>
      <w:pPr>
        <w:ind w:left="9036" w:hanging="792"/>
      </w:pPr>
    </w:lvl>
    <w:lvl w:ilvl="5">
      <w:start w:val="1"/>
      <w:numFmt w:val="decimal"/>
      <w:lvlText w:val="%1.%2.%3.%4.%5.%6."/>
      <w:lvlJc w:val="left"/>
      <w:pPr>
        <w:ind w:left="9540" w:hanging="936"/>
      </w:pPr>
    </w:lvl>
    <w:lvl w:ilvl="6">
      <w:start w:val="1"/>
      <w:numFmt w:val="decimal"/>
      <w:lvlText w:val="%1.%2.%3.%4.%5.%6.%7."/>
      <w:lvlJc w:val="left"/>
      <w:pPr>
        <w:ind w:left="10044" w:hanging="1080"/>
      </w:pPr>
    </w:lvl>
    <w:lvl w:ilvl="7">
      <w:start w:val="1"/>
      <w:numFmt w:val="decimal"/>
      <w:lvlText w:val="%1.%2.%3.%4.%5.%6.%7.%8."/>
      <w:lvlJc w:val="left"/>
      <w:pPr>
        <w:ind w:left="10548" w:hanging="1224"/>
      </w:pPr>
    </w:lvl>
    <w:lvl w:ilvl="8">
      <w:start w:val="1"/>
      <w:numFmt w:val="decimal"/>
      <w:lvlText w:val="%1.%2.%3.%4.%5.%6.%7.%8.%9."/>
      <w:lvlJc w:val="left"/>
      <w:pPr>
        <w:ind w:left="11124" w:hanging="1440"/>
      </w:pPr>
    </w:lvl>
  </w:abstractNum>
  <w:abstractNum w:abstractNumId="21" w15:restartNumberingAfterBreak="0">
    <w:nsid w:val="5BCC5BEF"/>
    <w:multiLevelType w:val="multilevel"/>
    <w:tmpl w:val="06869D4A"/>
    <w:lvl w:ilvl="0">
      <w:start w:val="1"/>
      <w:numFmt w:val="decimal"/>
      <w:lvlText w:val="%1."/>
      <w:lvlJc w:val="left"/>
      <w:pPr>
        <w:ind w:left="1203" w:hanging="360"/>
      </w:pPr>
      <w:rPr>
        <w:sz w:val="30"/>
        <w:szCs w:val="30"/>
      </w:rPr>
    </w:lvl>
    <w:lvl w:ilvl="1">
      <w:start w:val="1"/>
      <w:numFmt w:val="decimal"/>
      <w:isLgl/>
      <w:lvlText w:val="%1.%2"/>
      <w:lvlJc w:val="left"/>
      <w:pPr>
        <w:ind w:left="1203" w:hanging="360"/>
      </w:pPr>
    </w:lvl>
    <w:lvl w:ilvl="2">
      <w:start w:val="1"/>
      <w:numFmt w:val="decimal"/>
      <w:isLgl/>
      <w:lvlText w:val="%1.%2.%3"/>
      <w:lvlJc w:val="left"/>
      <w:pPr>
        <w:ind w:left="1563" w:hanging="720"/>
      </w:pPr>
    </w:lvl>
    <w:lvl w:ilvl="3">
      <w:start w:val="1"/>
      <w:numFmt w:val="decimal"/>
      <w:isLgl/>
      <w:lvlText w:val="%1.%2.%3.%4"/>
      <w:lvlJc w:val="left"/>
      <w:pPr>
        <w:ind w:left="1923" w:hanging="1080"/>
      </w:pPr>
    </w:lvl>
    <w:lvl w:ilvl="4">
      <w:start w:val="1"/>
      <w:numFmt w:val="decimal"/>
      <w:isLgl/>
      <w:lvlText w:val="%1.%2.%3.%4.%5"/>
      <w:lvlJc w:val="left"/>
      <w:pPr>
        <w:ind w:left="1923" w:hanging="1080"/>
      </w:pPr>
    </w:lvl>
    <w:lvl w:ilvl="5">
      <w:start w:val="1"/>
      <w:numFmt w:val="decimal"/>
      <w:isLgl/>
      <w:lvlText w:val="%1.%2.%3.%4.%5.%6"/>
      <w:lvlJc w:val="left"/>
      <w:pPr>
        <w:ind w:left="2283" w:hanging="1440"/>
      </w:pPr>
    </w:lvl>
    <w:lvl w:ilvl="6">
      <w:start w:val="1"/>
      <w:numFmt w:val="decimal"/>
      <w:isLgl/>
      <w:lvlText w:val="%1.%2.%3.%4.%5.%6.%7"/>
      <w:lvlJc w:val="left"/>
      <w:pPr>
        <w:ind w:left="2283" w:hanging="1440"/>
      </w:pPr>
    </w:lvl>
    <w:lvl w:ilvl="7">
      <w:start w:val="1"/>
      <w:numFmt w:val="decimal"/>
      <w:isLgl/>
      <w:lvlText w:val="%1.%2.%3.%4.%5.%6.%7.%8"/>
      <w:lvlJc w:val="left"/>
      <w:pPr>
        <w:ind w:left="2643" w:hanging="1800"/>
      </w:pPr>
    </w:lvl>
    <w:lvl w:ilvl="8">
      <w:start w:val="1"/>
      <w:numFmt w:val="decimal"/>
      <w:isLgl/>
      <w:lvlText w:val="%1.%2.%3.%4.%5.%6.%7.%8.%9"/>
      <w:lvlJc w:val="left"/>
      <w:pPr>
        <w:ind w:left="3003" w:hanging="2160"/>
      </w:pPr>
    </w:lvl>
  </w:abstractNum>
  <w:abstractNum w:abstractNumId="22" w15:restartNumberingAfterBreak="0">
    <w:nsid w:val="5E650876"/>
    <w:multiLevelType w:val="multilevel"/>
    <w:tmpl w:val="9052436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6466642"/>
    <w:multiLevelType w:val="hybridMultilevel"/>
    <w:tmpl w:val="76E227E8"/>
    <w:lvl w:ilvl="0" w:tplc="1C46F07A">
      <w:start w:val="1"/>
      <w:numFmt w:val="decimal"/>
      <w:lvlText w:val="4.%1."/>
      <w:lvlJc w:val="left"/>
      <w:pPr>
        <w:ind w:left="644" w:hanging="360"/>
      </w:pPr>
      <w:rPr>
        <w:rFonts w:hint="default"/>
      </w:rPr>
    </w:lvl>
    <w:lvl w:ilvl="1" w:tplc="62A00902">
      <w:start w:val="1"/>
      <w:numFmt w:val="decimal"/>
      <w:lvlText w:val="1.%2."/>
      <w:lvlJc w:val="left"/>
      <w:pPr>
        <w:ind w:left="1364" w:hanging="360"/>
      </w:pPr>
      <w:rPr>
        <w:rFonts w:hint="default"/>
      </w:rPr>
    </w:lvl>
    <w:lvl w:ilvl="2" w:tplc="6CA0D71E">
      <w:start w:val="1"/>
      <w:numFmt w:val="upperRoman"/>
      <w:lvlText w:val="%3."/>
      <w:lvlJc w:val="left"/>
      <w:pPr>
        <w:ind w:left="2624" w:hanging="720"/>
      </w:pPr>
      <w:rPr>
        <w:rFonts w:hint="default"/>
      </w:r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722A7F5C"/>
    <w:multiLevelType w:val="hybridMultilevel"/>
    <w:tmpl w:val="1A964A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40D6822"/>
    <w:multiLevelType w:val="hybridMultilevel"/>
    <w:tmpl w:val="D7F8C444"/>
    <w:lvl w:ilvl="0" w:tplc="EA54356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1E5935"/>
    <w:multiLevelType w:val="hybridMultilevel"/>
    <w:tmpl w:val="275E83BA"/>
    <w:lvl w:ilvl="0" w:tplc="A49680EA">
      <w:start w:val="1"/>
      <w:numFmt w:val="decimal"/>
      <w:lvlText w:val="%1."/>
      <w:lvlJc w:val="left"/>
      <w:pPr>
        <w:ind w:left="7306" w:hanging="360"/>
      </w:pPr>
      <w:rPr>
        <w:rFonts w:hint="default"/>
      </w:rPr>
    </w:lvl>
    <w:lvl w:ilvl="1" w:tplc="04190019" w:tentative="1">
      <w:start w:val="1"/>
      <w:numFmt w:val="lowerLetter"/>
      <w:lvlText w:val="%2."/>
      <w:lvlJc w:val="left"/>
      <w:pPr>
        <w:ind w:left="8026" w:hanging="360"/>
      </w:pPr>
    </w:lvl>
    <w:lvl w:ilvl="2" w:tplc="0419001B" w:tentative="1">
      <w:start w:val="1"/>
      <w:numFmt w:val="lowerRoman"/>
      <w:lvlText w:val="%3."/>
      <w:lvlJc w:val="right"/>
      <w:pPr>
        <w:ind w:left="8746" w:hanging="180"/>
      </w:pPr>
    </w:lvl>
    <w:lvl w:ilvl="3" w:tplc="0419000F" w:tentative="1">
      <w:start w:val="1"/>
      <w:numFmt w:val="decimal"/>
      <w:lvlText w:val="%4."/>
      <w:lvlJc w:val="left"/>
      <w:pPr>
        <w:ind w:left="9466" w:hanging="360"/>
      </w:pPr>
    </w:lvl>
    <w:lvl w:ilvl="4" w:tplc="04190019" w:tentative="1">
      <w:start w:val="1"/>
      <w:numFmt w:val="lowerLetter"/>
      <w:lvlText w:val="%5."/>
      <w:lvlJc w:val="left"/>
      <w:pPr>
        <w:ind w:left="10186" w:hanging="360"/>
      </w:pPr>
    </w:lvl>
    <w:lvl w:ilvl="5" w:tplc="0419001B" w:tentative="1">
      <w:start w:val="1"/>
      <w:numFmt w:val="lowerRoman"/>
      <w:lvlText w:val="%6."/>
      <w:lvlJc w:val="right"/>
      <w:pPr>
        <w:ind w:left="10906" w:hanging="180"/>
      </w:pPr>
    </w:lvl>
    <w:lvl w:ilvl="6" w:tplc="0419000F" w:tentative="1">
      <w:start w:val="1"/>
      <w:numFmt w:val="decimal"/>
      <w:lvlText w:val="%7."/>
      <w:lvlJc w:val="left"/>
      <w:pPr>
        <w:ind w:left="11626" w:hanging="360"/>
      </w:pPr>
    </w:lvl>
    <w:lvl w:ilvl="7" w:tplc="04190019" w:tentative="1">
      <w:start w:val="1"/>
      <w:numFmt w:val="lowerLetter"/>
      <w:lvlText w:val="%8."/>
      <w:lvlJc w:val="left"/>
      <w:pPr>
        <w:ind w:left="12346" w:hanging="360"/>
      </w:pPr>
    </w:lvl>
    <w:lvl w:ilvl="8" w:tplc="0419001B" w:tentative="1">
      <w:start w:val="1"/>
      <w:numFmt w:val="lowerRoman"/>
      <w:lvlText w:val="%9."/>
      <w:lvlJc w:val="right"/>
      <w:pPr>
        <w:ind w:left="13066" w:hanging="180"/>
      </w:pPr>
    </w:lvl>
  </w:abstractNum>
  <w:abstractNum w:abstractNumId="27" w15:restartNumberingAfterBreak="0">
    <w:nsid w:val="7DE4609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E3C296B"/>
    <w:multiLevelType w:val="hybridMultilevel"/>
    <w:tmpl w:val="EE608274"/>
    <w:lvl w:ilvl="0" w:tplc="0419000F">
      <w:start w:val="1"/>
      <w:numFmt w:val="decimal"/>
      <w:lvlText w:val="%1."/>
      <w:lvlJc w:val="left"/>
      <w:pPr>
        <w:ind w:left="135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9" w15:restartNumberingAfterBreak="0">
    <w:nsid w:val="7FDF7525"/>
    <w:multiLevelType w:val="multilevel"/>
    <w:tmpl w:val="CE32FC7A"/>
    <w:lvl w:ilvl="0">
      <w:start w:val="1"/>
      <w:numFmt w:val="upperRoman"/>
      <w:lvlText w:val="%1."/>
      <w:lvlJc w:val="left"/>
      <w:pPr>
        <w:ind w:left="1425" w:hanging="720"/>
      </w:pPr>
    </w:lvl>
    <w:lvl w:ilvl="1">
      <w:start w:val="3"/>
      <w:numFmt w:val="decimal"/>
      <w:isLgl/>
      <w:lvlText w:val="%1.%2"/>
      <w:lvlJc w:val="left"/>
      <w:pPr>
        <w:ind w:left="1098" w:hanging="390"/>
      </w:pPr>
    </w:lvl>
    <w:lvl w:ilvl="2">
      <w:start w:val="1"/>
      <w:numFmt w:val="decimal"/>
      <w:isLgl/>
      <w:lvlText w:val="%1.%2.%3"/>
      <w:lvlJc w:val="left"/>
      <w:pPr>
        <w:ind w:left="1431" w:hanging="720"/>
      </w:pPr>
    </w:lvl>
    <w:lvl w:ilvl="3">
      <w:start w:val="1"/>
      <w:numFmt w:val="decimal"/>
      <w:isLgl/>
      <w:lvlText w:val="%1.%2.%3.%4"/>
      <w:lvlJc w:val="left"/>
      <w:pPr>
        <w:ind w:left="1794" w:hanging="1080"/>
      </w:pPr>
    </w:lvl>
    <w:lvl w:ilvl="4">
      <w:start w:val="1"/>
      <w:numFmt w:val="decimal"/>
      <w:isLgl/>
      <w:lvlText w:val="%1.%2.%3.%4.%5"/>
      <w:lvlJc w:val="left"/>
      <w:pPr>
        <w:ind w:left="1797" w:hanging="1080"/>
      </w:pPr>
    </w:lvl>
    <w:lvl w:ilvl="5">
      <w:start w:val="1"/>
      <w:numFmt w:val="decimal"/>
      <w:isLgl/>
      <w:lvlText w:val="%1.%2.%3.%4.%5.%6"/>
      <w:lvlJc w:val="left"/>
      <w:pPr>
        <w:ind w:left="2160" w:hanging="1440"/>
      </w:pPr>
    </w:lvl>
    <w:lvl w:ilvl="6">
      <w:start w:val="1"/>
      <w:numFmt w:val="decimal"/>
      <w:isLgl/>
      <w:lvlText w:val="%1.%2.%3.%4.%5.%6.%7"/>
      <w:lvlJc w:val="left"/>
      <w:pPr>
        <w:ind w:left="2163" w:hanging="1440"/>
      </w:pPr>
    </w:lvl>
    <w:lvl w:ilvl="7">
      <w:start w:val="1"/>
      <w:numFmt w:val="decimal"/>
      <w:isLgl/>
      <w:lvlText w:val="%1.%2.%3.%4.%5.%6.%7.%8"/>
      <w:lvlJc w:val="left"/>
      <w:pPr>
        <w:ind w:left="2526" w:hanging="1800"/>
      </w:pPr>
    </w:lvl>
    <w:lvl w:ilvl="8">
      <w:start w:val="1"/>
      <w:numFmt w:val="decimal"/>
      <w:isLgl/>
      <w:lvlText w:val="%1.%2.%3.%4.%5.%6.%7.%8.%9"/>
      <w:lvlJc w:val="left"/>
      <w:pPr>
        <w:ind w:left="2889" w:hanging="2160"/>
      </w:pPr>
    </w:lvl>
  </w:abstractNum>
  <w:num w:numId="1">
    <w:abstractNumId w:val="2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3"/>
  </w:num>
  <w:num w:numId="9">
    <w:abstractNumId w:val="6"/>
  </w:num>
  <w:num w:numId="10">
    <w:abstractNumId w:val="26"/>
  </w:num>
  <w:num w:numId="11">
    <w:abstractNumId w:val="12"/>
  </w:num>
  <w:num w:numId="12">
    <w:abstractNumId w:val="20"/>
  </w:num>
  <w:num w:numId="13">
    <w:abstractNumId w:val="17"/>
  </w:num>
  <w:num w:numId="14">
    <w:abstractNumId w:val="1"/>
  </w:num>
  <w:num w:numId="15">
    <w:abstractNumId w:val="13"/>
  </w:num>
  <w:num w:numId="16">
    <w:abstractNumId w:val="4"/>
  </w:num>
  <w:num w:numId="17">
    <w:abstractNumId w:val="15"/>
  </w:num>
  <w:num w:numId="18">
    <w:abstractNumId w:val="22"/>
  </w:num>
  <w:num w:numId="19">
    <w:abstractNumId w:val="7"/>
  </w:num>
  <w:num w:numId="20">
    <w:abstractNumId w:val="0"/>
  </w:num>
  <w:num w:numId="21">
    <w:abstractNumId w:val="10"/>
  </w:num>
  <w:num w:numId="22">
    <w:abstractNumId w:val="16"/>
  </w:num>
  <w:num w:numId="23">
    <w:abstractNumId w:val="18"/>
  </w:num>
  <w:num w:numId="24">
    <w:abstractNumId w:val="24"/>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
  </w:num>
  <w:num w:numId="28">
    <w:abstractNumId w:val="8"/>
  </w:num>
  <w:num w:numId="29">
    <w:abstractNumId w:val="14"/>
  </w:num>
  <w:num w:numId="30">
    <w:abstractNumId w:val="25"/>
  </w:num>
  <w:num w:numId="31">
    <w:abstractNumId w:val="19"/>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35B"/>
    <w:rsid w:val="000108B9"/>
    <w:rsid w:val="00045EFE"/>
    <w:rsid w:val="0008725D"/>
    <w:rsid w:val="00090553"/>
    <w:rsid w:val="000A1105"/>
    <w:rsid w:val="000A76F4"/>
    <w:rsid w:val="000C7B8D"/>
    <w:rsid w:val="00131633"/>
    <w:rsid w:val="00140C1F"/>
    <w:rsid w:val="0015444D"/>
    <w:rsid w:val="001741EC"/>
    <w:rsid w:val="001965F5"/>
    <w:rsid w:val="001A1357"/>
    <w:rsid w:val="001B230A"/>
    <w:rsid w:val="001B688E"/>
    <w:rsid w:val="001C013D"/>
    <w:rsid w:val="0027584F"/>
    <w:rsid w:val="00296D87"/>
    <w:rsid w:val="002D37D4"/>
    <w:rsid w:val="0033780C"/>
    <w:rsid w:val="003619FD"/>
    <w:rsid w:val="003947ED"/>
    <w:rsid w:val="003E3340"/>
    <w:rsid w:val="00413E62"/>
    <w:rsid w:val="0042339C"/>
    <w:rsid w:val="00443D0A"/>
    <w:rsid w:val="00484375"/>
    <w:rsid w:val="004B5E1E"/>
    <w:rsid w:val="004D1BA6"/>
    <w:rsid w:val="0056135B"/>
    <w:rsid w:val="00610D30"/>
    <w:rsid w:val="00622455"/>
    <w:rsid w:val="006364D8"/>
    <w:rsid w:val="00683CD7"/>
    <w:rsid w:val="00691F90"/>
    <w:rsid w:val="006A0AD4"/>
    <w:rsid w:val="006B5267"/>
    <w:rsid w:val="006D16F8"/>
    <w:rsid w:val="00732C3A"/>
    <w:rsid w:val="00744A85"/>
    <w:rsid w:val="00781D70"/>
    <w:rsid w:val="007E1F2A"/>
    <w:rsid w:val="0083045F"/>
    <w:rsid w:val="00833EF0"/>
    <w:rsid w:val="008572A6"/>
    <w:rsid w:val="008956D1"/>
    <w:rsid w:val="008A06E0"/>
    <w:rsid w:val="008A7B2D"/>
    <w:rsid w:val="008E6E24"/>
    <w:rsid w:val="008E71B9"/>
    <w:rsid w:val="00974F67"/>
    <w:rsid w:val="00990334"/>
    <w:rsid w:val="00996C3A"/>
    <w:rsid w:val="009F76FD"/>
    <w:rsid w:val="00A05A9D"/>
    <w:rsid w:val="00A146EE"/>
    <w:rsid w:val="00AE0C0B"/>
    <w:rsid w:val="00B0079B"/>
    <w:rsid w:val="00B04C3E"/>
    <w:rsid w:val="00B22A15"/>
    <w:rsid w:val="00B31C38"/>
    <w:rsid w:val="00B5754D"/>
    <w:rsid w:val="00B81CA9"/>
    <w:rsid w:val="00B93F18"/>
    <w:rsid w:val="00BC4099"/>
    <w:rsid w:val="00BD3B52"/>
    <w:rsid w:val="00C108B5"/>
    <w:rsid w:val="00C14164"/>
    <w:rsid w:val="00C25B12"/>
    <w:rsid w:val="00C60FA5"/>
    <w:rsid w:val="00C72B3C"/>
    <w:rsid w:val="00C9781F"/>
    <w:rsid w:val="00CE18F2"/>
    <w:rsid w:val="00D02725"/>
    <w:rsid w:val="00D1386E"/>
    <w:rsid w:val="00D44CEB"/>
    <w:rsid w:val="00D6583D"/>
    <w:rsid w:val="00D8070F"/>
    <w:rsid w:val="00D9722C"/>
    <w:rsid w:val="00D97F32"/>
    <w:rsid w:val="00E07E46"/>
    <w:rsid w:val="00E24C44"/>
    <w:rsid w:val="00E96A48"/>
    <w:rsid w:val="00EB2CB1"/>
    <w:rsid w:val="00F05C9D"/>
    <w:rsid w:val="00F95F64"/>
    <w:rsid w:val="00FB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B0C99"/>
  <w15:chartTrackingRefBased/>
  <w15:docId w15:val="{68F8535E-3F79-4A20-BCB0-CF37B55B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35B"/>
    <w:pPr>
      <w:spacing w:after="200" w:line="276" w:lineRule="auto"/>
    </w:pPr>
    <w:rPr>
      <w:rFonts w:ascii="GHEA Grapalat" w:eastAsia="Calibri" w:hAnsi="GHEA Grapalat" w:cs="Sylfaen"/>
      <w:color w:val="000000"/>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135B"/>
    <w:pPr>
      <w:spacing w:after="0" w:line="240" w:lineRule="auto"/>
    </w:pPr>
    <w:rPr>
      <w:rFonts w:ascii="GHEA Grapalat" w:eastAsia="Calibri" w:hAnsi="GHEA Grapalat" w:cs="Sylfaen"/>
      <w:color w:val="000000"/>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single space,ft,ALTS FOOTNOTE,fn,Footnote Text Char Char,FOOTNOTES,ADB,Fußnote,footnote text Char,Footnote Text Char1 Char,Footnote Text Char1,Footnote Text Char2 Char,f,footnote text,Geneva 9,Font: Geneva 9,ft1,12pt,Footnote"/>
    <w:basedOn w:val="a"/>
    <w:link w:val="a5"/>
    <w:uiPriority w:val="99"/>
    <w:unhideWhenUsed/>
    <w:qFormat/>
    <w:rsid w:val="0056135B"/>
    <w:pPr>
      <w:spacing w:after="0" w:line="240" w:lineRule="auto"/>
    </w:pPr>
    <w:rPr>
      <w:rFonts w:ascii="Times Armenian" w:eastAsia="MS Mincho" w:hAnsi="Times Armenian"/>
      <w:color w:val="auto"/>
      <w:sz w:val="20"/>
      <w:szCs w:val="20"/>
      <w:lang w:eastAsia="ja-JP"/>
    </w:rPr>
  </w:style>
  <w:style w:type="character" w:customStyle="1" w:styleId="a5">
    <w:name w:val="Текст сноски Знак"/>
    <w:aliases w:val="single space Знак,ft Знак,ALTS FOOTNOTE Знак,fn Знак,Footnote Text Char Char Знак,FOOTNOTES Знак,ADB Знак,Fußnote Знак,footnote text Char Знак,Footnote Text Char1 Char Знак,Footnote Text Char1 Знак,Footnote Text Char2 Char Знак,f Знак"/>
    <w:basedOn w:val="a0"/>
    <w:link w:val="a4"/>
    <w:uiPriority w:val="99"/>
    <w:rsid w:val="0056135B"/>
    <w:rPr>
      <w:rFonts w:ascii="Times Armenian" w:eastAsia="MS Mincho" w:hAnsi="Times Armenian" w:cs="Sylfaen"/>
      <w:sz w:val="20"/>
      <w:szCs w:val="20"/>
      <w:lang w:val="en-US" w:eastAsia="ja-JP"/>
    </w:rPr>
  </w:style>
  <w:style w:type="character" w:styleId="a6">
    <w:name w:val="footnote reference"/>
    <w:aliases w:val="ftref,16 Point,Superscript 6 Point,Ref,de nota al pie,Footnote Reference Number,Footnote Reference_LVL6,Footnote Reference_LVL61,Footnote Reference_LVL62,Footnote Reference_LVL63,Footnote Reference_LVL64,fr,Текст сноски Знак2 Знак Знак"/>
    <w:basedOn w:val="a0"/>
    <w:uiPriority w:val="99"/>
    <w:unhideWhenUsed/>
    <w:rsid w:val="0056135B"/>
    <w:rPr>
      <w:vertAlign w:val="superscript"/>
    </w:rPr>
  </w:style>
  <w:style w:type="paragraph" w:customStyle="1" w:styleId="Default">
    <w:name w:val="Default"/>
    <w:rsid w:val="0056135B"/>
    <w:pPr>
      <w:autoSpaceDE w:val="0"/>
      <w:autoSpaceDN w:val="0"/>
      <w:adjustRightInd w:val="0"/>
      <w:spacing w:after="0" w:line="240" w:lineRule="auto"/>
    </w:pPr>
    <w:rPr>
      <w:rFonts w:ascii="PragmaticaC" w:eastAsia="Calibri" w:hAnsi="PragmaticaC" w:cs="PragmaticaC"/>
      <w:color w:val="000000"/>
      <w:sz w:val="24"/>
      <w:szCs w:val="24"/>
    </w:rPr>
  </w:style>
  <w:style w:type="paragraph" w:customStyle="1" w:styleId="Pa8">
    <w:name w:val="Pa8"/>
    <w:basedOn w:val="Default"/>
    <w:next w:val="Default"/>
    <w:uiPriority w:val="99"/>
    <w:rsid w:val="0056135B"/>
    <w:pPr>
      <w:spacing w:line="261" w:lineRule="atLeast"/>
    </w:pPr>
    <w:rPr>
      <w:rFonts w:cs="Times New Roman"/>
      <w:color w:val="auto"/>
    </w:rPr>
  </w:style>
  <w:style w:type="table" w:customStyle="1" w:styleId="1">
    <w:name w:val="Сетка таблицы1"/>
    <w:basedOn w:val="a1"/>
    <w:next w:val="a3"/>
    <w:uiPriority w:val="59"/>
    <w:rsid w:val="00561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6135B"/>
    <w:pPr>
      <w:ind w:left="720"/>
      <w:contextualSpacing/>
    </w:pPr>
  </w:style>
  <w:style w:type="table" w:customStyle="1" w:styleId="2">
    <w:name w:val="Сетка таблицы2"/>
    <w:basedOn w:val="a1"/>
    <w:next w:val="a3"/>
    <w:uiPriority w:val="59"/>
    <w:rsid w:val="00C60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Гиперссылка1"/>
    <w:basedOn w:val="a0"/>
    <w:uiPriority w:val="99"/>
    <w:unhideWhenUsed/>
    <w:rsid w:val="00C60FA5"/>
    <w:rPr>
      <w:color w:val="0000FF"/>
      <w:u w:val="single"/>
    </w:rPr>
  </w:style>
  <w:style w:type="character" w:styleId="a8">
    <w:name w:val="Hyperlink"/>
    <w:basedOn w:val="a0"/>
    <w:uiPriority w:val="99"/>
    <w:semiHidden/>
    <w:unhideWhenUsed/>
    <w:rsid w:val="00C60FA5"/>
    <w:rPr>
      <w:color w:val="0563C1" w:themeColor="hyperlink"/>
      <w:u w:val="single"/>
    </w:rPr>
  </w:style>
  <w:style w:type="paragraph" w:styleId="a9">
    <w:name w:val="header"/>
    <w:basedOn w:val="a"/>
    <w:link w:val="aa"/>
    <w:uiPriority w:val="99"/>
    <w:unhideWhenUsed/>
    <w:rsid w:val="0062245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22455"/>
    <w:rPr>
      <w:rFonts w:ascii="GHEA Grapalat" w:eastAsia="Calibri" w:hAnsi="GHEA Grapalat" w:cs="Sylfaen"/>
      <w:color w:val="000000"/>
      <w:sz w:val="24"/>
      <w:szCs w:val="24"/>
      <w:lang w:val="en-US"/>
    </w:rPr>
  </w:style>
  <w:style w:type="paragraph" w:styleId="ab">
    <w:name w:val="footer"/>
    <w:basedOn w:val="a"/>
    <w:link w:val="ac"/>
    <w:uiPriority w:val="99"/>
    <w:unhideWhenUsed/>
    <w:rsid w:val="0062245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22455"/>
    <w:rPr>
      <w:rFonts w:ascii="GHEA Grapalat" w:eastAsia="Calibri" w:hAnsi="GHEA Grapalat" w:cs="Sylfaen"/>
      <w:color w:val="000000"/>
      <w:sz w:val="24"/>
      <w:szCs w:val="24"/>
      <w:lang w:val="en-US"/>
    </w:rPr>
  </w:style>
  <w:style w:type="character" w:customStyle="1" w:styleId="ad">
    <w:name w:val="Основной текст_"/>
    <w:basedOn w:val="a0"/>
    <w:link w:val="20"/>
    <w:rsid w:val="00D44CEB"/>
    <w:rPr>
      <w:rFonts w:ascii="Times New Roman" w:eastAsia="Times New Roman" w:hAnsi="Times New Roman" w:cs="Times New Roman"/>
      <w:sz w:val="29"/>
      <w:szCs w:val="29"/>
      <w:shd w:val="clear" w:color="auto" w:fill="FFFFFF"/>
    </w:rPr>
  </w:style>
  <w:style w:type="paragraph" w:customStyle="1" w:styleId="20">
    <w:name w:val="Основной текст2"/>
    <w:basedOn w:val="a"/>
    <w:link w:val="ad"/>
    <w:rsid w:val="00D44CEB"/>
    <w:pPr>
      <w:shd w:val="clear" w:color="auto" w:fill="FFFFFF"/>
      <w:spacing w:after="60" w:line="346" w:lineRule="exact"/>
      <w:jc w:val="center"/>
    </w:pPr>
    <w:rPr>
      <w:rFonts w:ascii="Times New Roman" w:eastAsia="Times New Roman" w:hAnsi="Times New Roman" w:cs="Times New Roman"/>
      <w:color w:val="auto"/>
      <w:sz w:val="29"/>
      <w:szCs w:val="29"/>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170815">
      <w:bodyDiv w:val="1"/>
      <w:marLeft w:val="0"/>
      <w:marRight w:val="0"/>
      <w:marTop w:val="0"/>
      <w:marBottom w:val="0"/>
      <w:divBdr>
        <w:top w:val="none" w:sz="0" w:space="0" w:color="auto"/>
        <w:left w:val="none" w:sz="0" w:space="0" w:color="auto"/>
        <w:bottom w:val="none" w:sz="0" w:space="0" w:color="auto"/>
        <w:right w:val="none" w:sz="0" w:space="0" w:color="auto"/>
      </w:divBdr>
    </w:div>
    <w:div w:id="1256593164">
      <w:bodyDiv w:val="1"/>
      <w:marLeft w:val="0"/>
      <w:marRight w:val="0"/>
      <w:marTop w:val="0"/>
      <w:marBottom w:val="0"/>
      <w:divBdr>
        <w:top w:val="none" w:sz="0" w:space="0" w:color="auto"/>
        <w:left w:val="none" w:sz="0" w:space="0" w:color="auto"/>
        <w:bottom w:val="none" w:sz="0" w:space="0" w:color="auto"/>
        <w:right w:val="none" w:sz="0" w:space="0" w:color="auto"/>
      </w:divBdr>
    </w:div>
    <w:div w:id="13147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cbr.ru/Collection/Collection/File/43959/2023_02_ddcp.pdf"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5277250603399063E-2"/>
          <c:y val="2.8878681831437741E-2"/>
          <c:w val="0.8831099742693056"/>
          <c:h val="0.68240700236544505"/>
        </c:manualLayout>
      </c:layout>
      <c:areaChart>
        <c:grouping val="stacked"/>
        <c:varyColors val="0"/>
        <c:ser>
          <c:idx val="0"/>
          <c:order val="0"/>
          <c:tx>
            <c:strRef>
              <c:f>'Գրաֆիկ 1'!$B$1</c:f>
              <c:strCache>
                <c:ptCount val="1"/>
                <c:pt idx="0">
                  <c:v>-90</c:v>
                </c:pt>
              </c:strCache>
            </c:strRef>
          </c:tx>
          <c:spPr>
            <a:solidFill>
              <a:schemeClr val="bg1"/>
            </a:solidFill>
            <a:ln w="38100">
              <a:no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1'!$B$2:$B$59</c:f>
              <c:numCache>
                <c:formatCode>0.0</c:formatCode>
                <c:ptCount val="36"/>
                <c:pt idx="0">
                  <c:v>-0.1</c:v>
                </c:pt>
                <c:pt idx="1">
                  <c:v>1.1000000000000001</c:v>
                </c:pt>
                <c:pt idx="2">
                  <c:v>1</c:v>
                </c:pt>
                <c:pt idx="3">
                  <c:v>2.6</c:v>
                </c:pt>
                <c:pt idx="4">
                  <c:v>3.7</c:v>
                </c:pt>
                <c:pt idx="5">
                  <c:v>0.90133554832215168</c:v>
                </c:pt>
                <c:pt idx="6">
                  <c:v>3.4891725643485501</c:v>
                </c:pt>
                <c:pt idx="7">
                  <c:v>1.8</c:v>
                </c:pt>
                <c:pt idx="8">
                  <c:v>1.9</c:v>
                </c:pt>
                <c:pt idx="9">
                  <c:v>2.5</c:v>
                </c:pt>
                <c:pt idx="10">
                  <c:v>0.47793958081770427</c:v>
                </c:pt>
                <c:pt idx="11">
                  <c:v>0.72819999999999996</c:v>
                </c:pt>
                <c:pt idx="12">
                  <c:v>-0.11022336893751117</c:v>
                </c:pt>
                <c:pt idx="13">
                  <c:v>1.6775261712177212</c:v>
                </c:pt>
                <c:pt idx="14">
                  <c:v>1.4326844717312213</c:v>
                </c:pt>
                <c:pt idx="15">
                  <c:v>3.6488327008795949</c:v>
                </c:pt>
                <c:pt idx="16">
                  <c:v>5.7810093225161268</c:v>
                </c:pt>
                <c:pt idx="17">
                  <c:v>6.504644523458893</c:v>
                </c:pt>
                <c:pt idx="18">
                  <c:v>8.8886539553763839</c:v>
                </c:pt>
                <c:pt idx="19">
                  <c:v>7.6754534627573321</c:v>
                </c:pt>
                <c:pt idx="20">
                  <c:v>7.3664574191492989</c:v>
                </c:pt>
                <c:pt idx="21">
                  <c:v>10.27</c:v>
                </c:pt>
                <c:pt idx="22">
                  <c:v>9.9151144159478548</c:v>
                </c:pt>
                <c:pt idx="23" formatCode="0.00">
                  <c:v>8.3050314000890069</c:v>
                </c:pt>
                <c:pt idx="24" formatCode="0.00">
                  <c:v>6.0170891054468694</c:v>
                </c:pt>
                <c:pt idx="25" formatCode="0.00">
                  <c:v>1.5301240178583164</c:v>
                </c:pt>
                <c:pt idx="26" formatCode="0.00">
                  <c:v>0.11288395634060622</c:v>
                </c:pt>
                <c:pt idx="27" formatCode="0.00">
                  <c:v>-9.2634885177104387E-2</c:v>
                </c:pt>
                <c:pt idx="28" formatCode="0.00">
                  <c:v>0.44007815594191024</c:v>
                </c:pt>
                <c:pt idx="29" formatCode="0.00">
                  <c:v>0.44184672447360085</c:v>
                </c:pt>
                <c:pt idx="30" formatCode="0.00">
                  <c:v>0.41458992817993906</c:v>
                </c:pt>
                <c:pt idx="31" formatCode="0.00">
                  <c:v>0.47236991188627719</c:v>
                </c:pt>
                <c:pt idx="32" formatCode="0.00">
                  <c:v>0.37389948806684814</c:v>
                </c:pt>
                <c:pt idx="33" formatCode="0.00">
                  <c:v>9.909423503446535E-2</c:v>
                </c:pt>
                <c:pt idx="34" formatCode="0.00">
                  <c:v>-6.02355995720118E-2</c:v>
                </c:pt>
                <c:pt idx="35" formatCode="0.00">
                  <c:v>-0.226012824178488</c:v>
                </c:pt>
              </c:numCache>
            </c:numRef>
          </c:val>
          <c:extLst>
            <c:ext xmlns:c16="http://schemas.microsoft.com/office/drawing/2014/chart" uri="{C3380CC4-5D6E-409C-BE32-E72D297353CC}">
              <c16:uniqueId val="{00000000-3549-4047-BDEC-97C4A2FE7649}"/>
            </c:ext>
          </c:extLst>
        </c:ser>
        <c:ser>
          <c:idx val="1"/>
          <c:order val="1"/>
          <c:tx>
            <c:strRef>
              <c:f>'Գրաֆիկ 1'!$C$1</c:f>
              <c:strCache>
                <c:ptCount val="1"/>
                <c:pt idx="0">
                  <c:v>-80</c:v>
                </c:pt>
              </c:strCache>
            </c:strRef>
          </c:tx>
          <c:spPr>
            <a:solidFill>
              <a:srgbClr val="FF0000">
                <a:alpha val="20000"/>
              </a:srgbClr>
            </a:solidFill>
            <a:ln>
              <a:solidFill>
                <a:srgbClr val="FF1D1D">
                  <a:alpha val="2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1'!$C$2:$C$59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0.19285723760863949</c:v>
                </c:pt>
                <c:pt idx="25" formatCode="0.00">
                  <c:v>0.51428596695637108</c:v>
                </c:pt>
                <c:pt idx="26" formatCode="0.00">
                  <c:v>0.57857171282591768</c:v>
                </c:pt>
                <c:pt idx="27" formatCode="0.00">
                  <c:v>0.64285745869546362</c:v>
                </c:pt>
                <c:pt idx="28" formatCode="0.00">
                  <c:v>0.68643751916306428</c:v>
                </c:pt>
                <c:pt idx="29" formatCode="0.00">
                  <c:v>0.75907095327573204</c:v>
                </c:pt>
                <c:pt idx="30" formatCode="0.00">
                  <c:v>0.77359764009826582</c:v>
                </c:pt>
                <c:pt idx="31" formatCode="0.00">
                  <c:v>0.78812432692079915</c:v>
                </c:pt>
                <c:pt idx="32" formatCode="0.00">
                  <c:v>0.8317093625159343</c:v>
                </c:pt>
                <c:pt idx="33" formatCode="0.00">
                  <c:v>0.9043510885078262</c:v>
                </c:pt>
                <c:pt idx="34" formatCode="0.00">
                  <c:v>0.91887943370620451</c:v>
                </c:pt>
                <c:pt idx="35" formatCode="0.00">
                  <c:v>0.93340777890458293</c:v>
                </c:pt>
              </c:numCache>
            </c:numRef>
          </c:val>
          <c:extLst>
            <c:ext xmlns:c16="http://schemas.microsoft.com/office/drawing/2014/chart" uri="{C3380CC4-5D6E-409C-BE32-E72D297353CC}">
              <c16:uniqueId val="{00000001-3549-4047-BDEC-97C4A2FE7649}"/>
            </c:ext>
          </c:extLst>
        </c:ser>
        <c:ser>
          <c:idx val="2"/>
          <c:order val="2"/>
          <c:tx>
            <c:strRef>
              <c:f>'Գրաֆիկ 1'!$D$1</c:f>
              <c:strCache>
                <c:ptCount val="1"/>
                <c:pt idx="0">
                  <c:v>-70</c:v>
                </c:pt>
              </c:strCache>
            </c:strRef>
          </c:tx>
          <c:spPr>
            <a:solidFill>
              <a:srgbClr val="FF0000">
                <a:alpha val="30000"/>
              </a:srgbClr>
            </a:solidFill>
            <a:ln>
              <a:solidFill>
                <a:srgbClr val="FF0000">
                  <a:alpha val="3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1'!$D$2:$D$59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0.13011986262275865</c:v>
                </c:pt>
                <c:pt idx="25" formatCode="0.00">
                  <c:v>0.34698630032735789</c:v>
                </c:pt>
                <c:pt idx="26" formatCode="0.00">
                  <c:v>0.39035958786827751</c:v>
                </c:pt>
                <c:pt idx="27" formatCode="0.00">
                  <c:v>0.43373287540919714</c:v>
                </c:pt>
                <c:pt idx="28" formatCode="0.00">
                  <c:v>0.46313613530988618</c:v>
                </c:pt>
                <c:pt idx="29" formatCode="0.00">
                  <c:v>0.51214156847770109</c:v>
                </c:pt>
                <c:pt idx="30" formatCode="0.00">
                  <c:v>0.52194265511126403</c:v>
                </c:pt>
                <c:pt idx="31" formatCode="0.00">
                  <c:v>0.53174374174482697</c:v>
                </c:pt>
                <c:pt idx="32" formatCode="0.00">
                  <c:v>0.56115035834044402</c:v>
                </c:pt>
                <c:pt idx="33" formatCode="0.00">
                  <c:v>0.61016138599980585</c:v>
                </c:pt>
                <c:pt idx="34" formatCode="0.00">
                  <c:v>0.61996359153167824</c:v>
                </c:pt>
                <c:pt idx="35" formatCode="0.00">
                  <c:v>0.62976579706355063</c:v>
                </c:pt>
              </c:numCache>
            </c:numRef>
          </c:val>
          <c:extLst>
            <c:ext xmlns:c16="http://schemas.microsoft.com/office/drawing/2014/chart" uri="{C3380CC4-5D6E-409C-BE32-E72D297353CC}">
              <c16:uniqueId val="{00000002-3549-4047-BDEC-97C4A2FE7649}"/>
            </c:ext>
          </c:extLst>
        </c:ser>
        <c:ser>
          <c:idx val="3"/>
          <c:order val="3"/>
          <c:tx>
            <c:strRef>
              <c:f>'Գրաֆիկ 1'!$E$1</c:f>
              <c:strCache>
                <c:ptCount val="1"/>
                <c:pt idx="0">
                  <c:v>-60</c:v>
                </c:pt>
              </c:strCache>
            </c:strRef>
          </c:tx>
          <c:spPr>
            <a:solidFill>
              <a:srgbClr val="FF0000">
                <a:alpha val="40000"/>
              </a:srgbClr>
            </a:solidFill>
            <a:ln>
              <a:solidFill>
                <a:srgbClr val="FF0000">
                  <a:alpha val="4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1'!$E$2:$E$59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0.10341514192898238</c:v>
                </c:pt>
                <c:pt idx="25" formatCode="0.00">
                  <c:v>0.27577371181061938</c:v>
                </c:pt>
                <c:pt idx="26" formatCode="0.00">
                  <c:v>0.31024542578694692</c:v>
                </c:pt>
                <c:pt idx="27" formatCode="0.00">
                  <c:v>0.34471713976327401</c:v>
                </c:pt>
                <c:pt idx="28" formatCode="0.00">
                  <c:v>0.36808591863003448</c:v>
                </c:pt>
                <c:pt idx="29" formatCode="0.00">
                  <c:v>0.40703388340796809</c:v>
                </c:pt>
                <c:pt idx="30" formatCode="0.00">
                  <c:v>0.41482347636355477</c:v>
                </c:pt>
                <c:pt idx="31" formatCode="0.00">
                  <c:v>0.42261306931914211</c:v>
                </c:pt>
                <c:pt idx="32" formatCode="0.00">
                  <c:v>0.44598451598062216</c:v>
                </c:pt>
                <c:pt idx="33" formatCode="0.00">
                  <c:v>0.48493692708308833</c:v>
                </c:pt>
                <c:pt idx="34" formatCode="0.00">
                  <c:v>0.49272740930358183</c:v>
                </c:pt>
                <c:pt idx="35" formatCode="0.00">
                  <c:v>0.50051789152407489</c:v>
                </c:pt>
              </c:numCache>
            </c:numRef>
          </c:val>
          <c:extLst>
            <c:ext xmlns:c16="http://schemas.microsoft.com/office/drawing/2014/chart" uri="{C3380CC4-5D6E-409C-BE32-E72D297353CC}">
              <c16:uniqueId val="{00000003-3549-4047-BDEC-97C4A2FE7649}"/>
            </c:ext>
          </c:extLst>
        </c:ser>
        <c:ser>
          <c:idx val="4"/>
          <c:order val="4"/>
          <c:tx>
            <c:strRef>
              <c:f>'Գրաֆիկ 1'!$F$1</c:f>
              <c:strCache>
                <c:ptCount val="1"/>
                <c:pt idx="0">
                  <c:v>-50</c:v>
                </c:pt>
              </c:strCache>
            </c:strRef>
          </c:tx>
          <c:spPr>
            <a:solidFill>
              <a:srgbClr val="FF0000">
                <a:alpha val="50000"/>
              </a:srgbClr>
            </a:solidFill>
            <a:ln>
              <a:solidFill>
                <a:srgbClr val="FF0000">
                  <a:alpha val="5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1'!$F$2:$F$59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8.8720983516227037E-2</c:v>
                </c:pt>
                <c:pt idx="25" formatCode="0.00">
                  <c:v>0.23658928937660395</c:v>
                </c:pt>
                <c:pt idx="26" formatCode="0.00">
                  <c:v>0.26616295054867933</c:v>
                </c:pt>
                <c:pt idx="27" formatCode="0.00">
                  <c:v>0.29573661172075405</c:v>
                </c:pt>
                <c:pt idx="28" formatCode="0.00">
                  <c:v>0.31578494319290917</c:v>
                </c:pt>
                <c:pt idx="29" formatCode="0.00">
                  <c:v>0.34919882897983445</c:v>
                </c:pt>
                <c:pt idx="30" formatCode="0.00">
                  <c:v>0.3558816061372192</c:v>
                </c:pt>
                <c:pt idx="31" formatCode="0.00">
                  <c:v>0.36256438329460394</c:v>
                </c:pt>
                <c:pt idx="32" formatCode="0.00">
                  <c:v>0.38261500349708299</c:v>
                </c:pt>
                <c:pt idx="33" formatCode="0.00">
                  <c:v>0.41603270383454882</c:v>
                </c:pt>
                <c:pt idx="34" formatCode="0.00">
                  <c:v>0.42271624390204199</c:v>
                </c:pt>
                <c:pt idx="35" formatCode="0.00">
                  <c:v>0.42939978396953515</c:v>
                </c:pt>
              </c:numCache>
            </c:numRef>
          </c:val>
          <c:extLst>
            <c:ext xmlns:c16="http://schemas.microsoft.com/office/drawing/2014/chart" uri="{C3380CC4-5D6E-409C-BE32-E72D297353CC}">
              <c16:uniqueId val="{00000004-3549-4047-BDEC-97C4A2FE7649}"/>
            </c:ext>
          </c:extLst>
        </c:ser>
        <c:ser>
          <c:idx val="5"/>
          <c:order val="5"/>
          <c:tx>
            <c:strRef>
              <c:f>'Գրաֆիկ 1'!$G$1</c:f>
              <c:strCache>
                <c:ptCount val="1"/>
                <c:pt idx="0">
                  <c:v>-40</c:v>
                </c:pt>
              </c:strCache>
            </c:strRef>
          </c:tx>
          <c:spPr>
            <a:solidFill>
              <a:srgbClr val="FF0000">
                <a:alpha val="60000"/>
              </a:srgbClr>
            </a:solidFill>
            <a:ln>
              <a:solidFill>
                <a:srgbClr val="FF0000">
                  <a:alpha val="5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1'!$G$2:$G$59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7.9674185234839712E-2</c:v>
                </c:pt>
                <c:pt idx="25" formatCode="0.00">
                  <c:v>0.21246449395957434</c:v>
                </c:pt>
                <c:pt idx="26" formatCode="0.00">
                  <c:v>0.23902255570452113</c:v>
                </c:pt>
                <c:pt idx="27" formatCode="0.00">
                  <c:v>0.26558061744946904</c:v>
                </c:pt>
                <c:pt idx="28" formatCode="0.00">
                  <c:v>0.28358463873119666</c:v>
                </c:pt>
                <c:pt idx="29" formatCode="0.00">
                  <c:v>0.31359134086740958</c:v>
                </c:pt>
                <c:pt idx="30" formatCode="0.00">
                  <c:v>0.31959268129465235</c:v>
                </c:pt>
                <c:pt idx="31" formatCode="0.00">
                  <c:v>0.32559402172189467</c:v>
                </c:pt>
                <c:pt idx="32" formatCode="0.00">
                  <c:v>0.34360009835419003</c:v>
                </c:pt>
                <c:pt idx="33" formatCode="0.00">
                  <c:v>0.37361022607468231</c:v>
                </c:pt>
                <c:pt idx="34" formatCode="0.00">
                  <c:v>0.37961225161878076</c:v>
                </c:pt>
                <c:pt idx="35" formatCode="0.00">
                  <c:v>0.38561427716287877</c:v>
                </c:pt>
              </c:numCache>
            </c:numRef>
          </c:val>
          <c:extLst>
            <c:ext xmlns:c16="http://schemas.microsoft.com/office/drawing/2014/chart" uri="{C3380CC4-5D6E-409C-BE32-E72D297353CC}">
              <c16:uniqueId val="{00000005-3549-4047-BDEC-97C4A2FE7649}"/>
            </c:ext>
          </c:extLst>
        </c:ser>
        <c:ser>
          <c:idx val="6"/>
          <c:order val="6"/>
          <c:tx>
            <c:strRef>
              <c:f>'Գրաֆիկ 1'!$H$1</c:f>
              <c:strCache>
                <c:ptCount val="1"/>
                <c:pt idx="0">
                  <c:v>-30</c:v>
                </c:pt>
              </c:strCache>
            </c:strRef>
          </c:tx>
          <c:spPr>
            <a:solidFill>
              <a:srgbClr val="FF0000">
                <a:alpha val="70000"/>
              </a:srgbClr>
            </a:solidFill>
            <a:ln>
              <a:solidFill>
                <a:srgbClr val="FF0000">
                  <a:alpha val="7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1'!$H$2:$H$59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7.3830006447311192E-2</c:v>
                </c:pt>
                <c:pt idx="25" formatCode="0.00">
                  <c:v>0.19688001719282999</c:v>
                </c:pt>
                <c:pt idx="26" formatCode="0.00">
                  <c:v>0.2214900193419338</c:v>
                </c:pt>
                <c:pt idx="27" formatCode="0.00">
                  <c:v>0.2461000214910376</c:v>
                </c:pt>
                <c:pt idx="28" formatCode="0.00">
                  <c:v>0.26278343034410012</c:v>
                </c:pt>
                <c:pt idx="29" formatCode="0.00">
                  <c:v>0.29058911176587099</c:v>
                </c:pt>
                <c:pt idx="30" formatCode="0.00">
                  <c:v>0.29615024805022516</c:v>
                </c:pt>
                <c:pt idx="31" formatCode="0.00">
                  <c:v>0.30171138433457978</c:v>
                </c:pt>
                <c:pt idx="32" formatCode="0.00">
                  <c:v>0.31839669777625179</c:v>
                </c:pt>
                <c:pt idx="33" formatCode="0.00">
                  <c:v>0.34620555351237137</c:v>
                </c:pt>
                <c:pt idx="34" formatCode="0.00">
                  <c:v>0.35176732465959537</c:v>
                </c:pt>
                <c:pt idx="35" formatCode="0.00">
                  <c:v>0.35732909580681937</c:v>
                </c:pt>
              </c:numCache>
            </c:numRef>
          </c:val>
          <c:extLst>
            <c:ext xmlns:c16="http://schemas.microsoft.com/office/drawing/2014/chart" uri="{C3380CC4-5D6E-409C-BE32-E72D297353CC}">
              <c16:uniqueId val="{00000006-3549-4047-BDEC-97C4A2FE7649}"/>
            </c:ext>
          </c:extLst>
        </c:ser>
        <c:ser>
          <c:idx val="7"/>
          <c:order val="7"/>
          <c:tx>
            <c:strRef>
              <c:f>'Գրաֆիկ 1'!$I$1</c:f>
              <c:strCache>
                <c:ptCount val="1"/>
                <c:pt idx="0">
                  <c:v>-20</c:v>
                </c:pt>
              </c:strCache>
            </c:strRef>
          </c:tx>
          <c:spPr>
            <a:solidFill>
              <a:srgbClr val="FF0000">
                <a:alpha val="80000"/>
              </a:srgbClr>
            </a:solidFill>
            <a:ln>
              <a:solidFill>
                <a:srgbClr val="FF0000">
                  <a:alpha val="8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1'!$I$2:$I$59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7.0057456266427565E-2</c:v>
                </c:pt>
                <c:pt idx="25" formatCode="0.00">
                  <c:v>0.18681988337713884</c:v>
                </c:pt>
                <c:pt idx="26" formatCode="0.00">
                  <c:v>0.21017236879928092</c:v>
                </c:pt>
                <c:pt idx="27" formatCode="0.00">
                  <c:v>0.23352485422142211</c:v>
                </c:pt>
                <c:pt idx="28" formatCode="0.00">
                  <c:v>0.24935577774886974</c:v>
                </c:pt>
                <c:pt idx="29" formatCode="0.00">
                  <c:v>0.27574065029461625</c:v>
                </c:pt>
                <c:pt idx="30" formatCode="0.00">
                  <c:v>0.28101762480376546</c:v>
                </c:pt>
                <c:pt idx="31" formatCode="0.00">
                  <c:v>0.28629459931291468</c:v>
                </c:pt>
                <c:pt idx="32" formatCode="0.00">
                  <c:v>0.30212733010870219</c:v>
                </c:pt>
                <c:pt idx="33" formatCode="0.00">
                  <c:v>0.32851521476834833</c:v>
                </c:pt>
                <c:pt idx="34" formatCode="0.00">
                  <c:v>0.3337927917002772</c:v>
                </c:pt>
                <c:pt idx="35" formatCode="0.00">
                  <c:v>0.33907036863220696</c:v>
                </c:pt>
              </c:numCache>
            </c:numRef>
          </c:val>
          <c:extLst>
            <c:ext xmlns:c16="http://schemas.microsoft.com/office/drawing/2014/chart" uri="{C3380CC4-5D6E-409C-BE32-E72D297353CC}">
              <c16:uniqueId val="{00000007-3549-4047-BDEC-97C4A2FE7649}"/>
            </c:ext>
          </c:extLst>
        </c:ser>
        <c:ser>
          <c:idx val="8"/>
          <c:order val="8"/>
          <c:tx>
            <c:strRef>
              <c:f>'Գրաֆիկ 1'!$J$1</c:f>
              <c:strCache>
                <c:ptCount val="1"/>
                <c:pt idx="0">
                  <c:v>-10</c:v>
                </c:pt>
              </c:strCache>
            </c:strRef>
          </c:tx>
          <c:spPr>
            <a:solidFill>
              <a:srgbClr val="FF0000"/>
            </a:solidFill>
            <a:ln>
              <a:solidFill>
                <a:srgbClr val="FF0000"/>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1'!$J$2:$J$59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6.7781399706102974E-2</c:v>
                </c:pt>
                <c:pt idx="25" formatCode="0.00">
                  <c:v>0.18075039921627578</c:v>
                </c:pt>
                <c:pt idx="26" formatCode="0.00">
                  <c:v>0.20334419911831025</c:v>
                </c:pt>
                <c:pt idx="27" formatCode="0.00">
                  <c:v>0.2259379990203465</c:v>
                </c:pt>
                <c:pt idx="28" formatCode="0.00">
                  <c:v>0.2412546007429377</c:v>
                </c:pt>
                <c:pt idx="29" formatCode="0.00">
                  <c:v>0.2667822702805891</c:v>
                </c:pt>
                <c:pt idx="30" formatCode="0.00">
                  <c:v>0.2718878041881192</c:v>
                </c:pt>
                <c:pt idx="31" formatCode="0.00">
                  <c:v>0.2769933380956493</c:v>
                </c:pt>
                <c:pt idx="32" formatCode="0.00">
                  <c:v>0.29231168837127486</c:v>
                </c:pt>
                <c:pt idx="33" formatCode="0.00">
                  <c:v>0.31784227216398397</c:v>
                </c:pt>
                <c:pt idx="34" formatCode="0.00">
                  <c:v>0.32294838892252598</c:v>
                </c:pt>
                <c:pt idx="35" formatCode="0.00">
                  <c:v>0.32805450568106753</c:v>
                </c:pt>
              </c:numCache>
            </c:numRef>
          </c:val>
          <c:extLst>
            <c:ext xmlns:c16="http://schemas.microsoft.com/office/drawing/2014/chart" uri="{C3380CC4-5D6E-409C-BE32-E72D297353CC}">
              <c16:uniqueId val="{00000008-3549-4047-BDEC-97C4A2FE7649}"/>
            </c:ext>
          </c:extLst>
        </c:ser>
        <c:ser>
          <c:idx val="9"/>
          <c:order val="9"/>
          <c:tx>
            <c:strRef>
              <c:f>'Գրաֆիկ 1'!$K$1</c:f>
              <c:strCache>
                <c:ptCount val="1"/>
                <c:pt idx="0">
                  <c:v>10</c:v>
                </c:pt>
              </c:strCache>
            </c:strRef>
          </c:tx>
          <c:spPr>
            <a:solidFill>
              <a:srgbClr val="FF0000"/>
            </a:solidFill>
            <a:ln>
              <a:solidFill>
                <a:srgbClr val="FF0000"/>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1'!$K$2:$K$59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0.13577589958166669</c:v>
                </c:pt>
                <c:pt idx="25" formatCode="0.00">
                  <c:v>0.36206906555111118</c:v>
                </c:pt>
                <c:pt idx="26" formatCode="0.00">
                  <c:v>0.40732769874500008</c:v>
                </c:pt>
                <c:pt idx="27" formatCode="0.00">
                  <c:v>0.45258633193888764</c:v>
                </c:pt>
                <c:pt idx="28" formatCode="0.00">
                  <c:v>0.48273385751663023</c:v>
                </c:pt>
                <c:pt idx="29" formatCode="0.00">
                  <c:v>0.53297973347953498</c:v>
                </c:pt>
                <c:pt idx="30" formatCode="0.00">
                  <c:v>0.54302890867211584</c:v>
                </c:pt>
                <c:pt idx="31" formatCode="0.00">
                  <c:v>0.55307808386469759</c:v>
                </c:pt>
                <c:pt idx="32" formatCode="0.00">
                  <c:v>0.58322905110348877</c:v>
                </c:pt>
                <c:pt idx="33" formatCode="0.00">
                  <c:v>0.63348066316814178</c:v>
                </c:pt>
                <c:pt idx="34" formatCode="0.00">
                  <c:v>0.64353098558107202</c:v>
                </c:pt>
                <c:pt idx="35" formatCode="0.00">
                  <c:v>0.65358130799400183</c:v>
                </c:pt>
              </c:numCache>
            </c:numRef>
          </c:val>
          <c:extLst>
            <c:ext xmlns:c16="http://schemas.microsoft.com/office/drawing/2014/chart" uri="{C3380CC4-5D6E-409C-BE32-E72D297353CC}">
              <c16:uniqueId val="{00000009-3549-4047-BDEC-97C4A2FE7649}"/>
            </c:ext>
          </c:extLst>
        </c:ser>
        <c:ser>
          <c:idx val="10"/>
          <c:order val="10"/>
          <c:tx>
            <c:strRef>
              <c:f>'Գրաֆիկ 1'!$L$1</c:f>
              <c:strCache>
                <c:ptCount val="1"/>
                <c:pt idx="0">
                  <c:v>20</c:v>
                </c:pt>
              </c:strCache>
            </c:strRef>
          </c:tx>
          <c:spPr>
            <a:solidFill>
              <a:srgbClr val="FF0000">
                <a:alpha val="80000"/>
              </a:srgbClr>
            </a:solidFill>
            <a:ln>
              <a:solidFill>
                <a:srgbClr val="FF0000">
                  <a:alpha val="8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1'!$L$2:$L$59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7.018185515838038E-2</c:v>
                </c:pt>
                <c:pt idx="25" formatCode="0.00">
                  <c:v>0.18715161375567924</c:v>
                </c:pt>
                <c:pt idx="26" formatCode="0.00">
                  <c:v>0.21054556547513936</c:v>
                </c:pt>
                <c:pt idx="27" formatCode="0.00">
                  <c:v>0.23393951719460127</c:v>
                </c:pt>
                <c:pt idx="28" formatCode="0.00">
                  <c:v>0.24925611891703037</c:v>
                </c:pt>
                <c:pt idx="29" formatCode="0.00">
                  <c:v>0.27478378845441132</c:v>
                </c:pt>
                <c:pt idx="30" formatCode="0.00">
                  <c:v>0.27988932236188901</c:v>
                </c:pt>
                <c:pt idx="31" formatCode="0.00">
                  <c:v>0.28499485626936139</c:v>
                </c:pt>
                <c:pt idx="32" formatCode="0.00">
                  <c:v>0.30031320654510374</c:v>
                </c:pt>
                <c:pt idx="33" formatCode="0.00">
                  <c:v>0.32584379033800737</c:v>
                </c:pt>
                <c:pt idx="34" formatCode="0.00">
                  <c:v>0.33094990709658756</c:v>
                </c:pt>
                <c:pt idx="35" formatCode="0.00">
                  <c:v>0.33605602385516953</c:v>
                </c:pt>
              </c:numCache>
            </c:numRef>
          </c:val>
          <c:extLst>
            <c:ext xmlns:c16="http://schemas.microsoft.com/office/drawing/2014/chart" uri="{C3380CC4-5D6E-409C-BE32-E72D297353CC}">
              <c16:uniqueId val="{0000000A-3549-4047-BDEC-97C4A2FE7649}"/>
            </c:ext>
          </c:extLst>
        </c:ser>
        <c:ser>
          <c:idx val="11"/>
          <c:order val="11"/>
          <c:tx>
            <c:strRef>
              <c:f>'Գրաֆիկ 1'!$M$1</c:f>
              <c:strCache>
                <c:ptCount val="1"/>
                <c:pt idx="0">
                  <c:v>30</c:v>
                </c:pt>
              </c:strCache>
            </c:strRef>
          </c:tx>
          <c:spPr>
            <a:solidFill>
              <a:srgbClr val="FF0000">
                <a:alpha val="70000"/>
              </a:srgbClr>
            </a:solidFill>
            <a:ln>
              <a:solidFill>
                <a:srgbClr val="FF0000">
                  <a:alpha val="7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1'!$M$2:$M$59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7.2538517495562616E-2</c:v>
                </c:pt>
                <c:pt idx="25" formatCode="0.00">
                  <c:v>0.19343604665483394</c:v>
                </c:pt>
                <c:pt idx="26" formatCode="0.00">
                  <c:v>0.21761555248668829</c:v>
                </c:pt>
                <c:pt idx="27" formatCode="0.00">
                  <c:v>0.24179505831854131</c:v>
                </c:pt>
                <c:pt idx="28" formatCode="0.00">
                  <c:v>0.25762598184581975</c:v>
                </c:pt>
                <c:pt idx="29" formatCode="0.00">
                  <c:v>0.28401085439128515</c:v>
                </c:pt>
                <c:pt idx="30" formatCode="0.00">
                  <c:v>0.28928782890037752</c:v>
                </c:pt>
                <c:pt idx="31" formatCode="0.00">
                  <c:v>0.29456480340947344</c:v>
                </c:pt>
                <c:pt idx="32" formatCode="0.00">
                  <c:v>0.31039753420538219</c:v>
                </c:pt>
                <c:pt idx="33" formatCode="0.00">
                  <c:v>0.3367854188652295</c:v>
                </c:pt>
                <c:pt idx="34" formatCode="0.00">
                  <c:v>0.34206299579719968</c:v>
                </c:pt>
                <c:pt idx="35" formatCode="0.00">
                  <c:v>0.34734057272916807</c:v>
                </c:pt>
              </c:numCache>
            </c:numRef>
          </c:val>
          <c:extLst>
            <c:ext xmlns:c16="http://schemas.microsoft.com/office/drawing/2014/chart" uri="{C3380CC4-5D6E-409C-BE32-E72D297353CC}">
              <c16:uniqueId val="{0000000B-3549-4047-BDEC-97C4A2FE7649}"/>
            </c:ext>
          </c:extLst>
        </c:ser>
        <c:ser>
          <c:idx val="12"/>
          <c:order val="12"/>
          <c:tx>
            <c:strRef>
              <c:f>'Գրաֆիկ 1'!$N$1</c:f>
              <c:strCache>
                <c:ptCount val="1"/>
                <c:pt idx="0">
                  <c:v>40</c:v>
                </c:pt>
              </c:strCache>
            </c:strRef>
          </c:tx>
          <c:spPr>
            <a:solidFill>
              <a:srgbClr val="FF0000">
                <a:alpha val="60000"/>
              </a:srgbClr>
            </a:solidFill>
            <a:ln>
              <a:solidFill>
                <a:srgbClr val="FF0000">
                  <a:alpha val="6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1'!$N$2:$N$59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7.6444671271089781E-2</c:v>
                </c:pt>
                <c:pt idx="25" formatCode="0.00">
                  <c:v>0.20385245672290697</c:v>
                </c:pt>
                <c:pt idx="26" formatCode="0.00">
                  <c:v>0.22933401381326979</c:v>
                </c:pt>
                <c:pt idx="27" formatCode="0.00">
                  <c:v>0.25481557090363394</c:v>
                </c:pt>
                <c:pt idx="28" formatCode="0.00">
                  <c:v>0.2714989797565206</c:v>
                </c:pt>
                <c:pt idx="29" formatCode="0.00">
                  <c:v>0.29930466117799703</c:v>
                </c:pt>
                <c:pt idx="30" formatCode="0.00">
                  <c:v>0.30486579746229303</c:v>
                </c:pt>
                <c:pt idx="31" formatCode="0.00">
                  <c:v>0.31042693374658548</c:v>
                </c:pt>
                <c:pt idx="32" formatCode="0.00">
                  <c:v>0.32711224718838494</c:v>
                </c:pt>
                <c:pt idx="33" formatCode="0.00">
                  <c:v>0.35492110292471679</c:v>
                </c:pt>
                <c:pt idx="34" formatCode="0.00">
                  <c:v>0.36048287407198298</c:v>
                </c:pt>
                <c:pt idx="35" formatCode="0.00">
                  <c:v>0.36604464521925006</c:v>
                </c:pt>
              </c:numCache>
            </c:numRef>
          </c:val>
          <c:extLst>
            <c:ext xmlns:c16="http://schemas.microsoft.com/office/drawing/2014/chart" uri="{C3380CC4-5D6E-409C-BE32-E72D297353CC}">
              <c16:uniqueId val="{0000000C-3549-4047-BDEC-97C4A2FE7649}"/>
            </c:ext>
          </c:extLst>
        </c:ser>
        <c:ser>
          <c:idx val="13"/>
          <c:order val="13"/>
          <c:tx>
            <c:strRef>
              <c:f>'Գրաֆիկ 1'!$O$1</c:f>
              <c:strCache>
                <c:ptCount val="1"/>
                <c:pt idx="0">
                  <c:v>50</c:v>
                </c:pt>
              </c:strCache>
            </c:strRef>
          </c:tx>
          <c:spPr>
            <a:solidFill>
              <a:srgbClr val="FF0000">
                <a:alpha val="50000"/>
              </a:srgbClr>
            </a:solidFill>
            <a:ln>
              <a:solidFill>
                <a:srgbClr val="FF0000">
                  <a:alpha val="5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1'!$O$2:$O$59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8.2495819682963045E-2</c:v>
                </c:pt>
                <c:pt idx="25" formatCode="0.00">
                  <c:v>0.21998885248790145</c:v>
                </c:pt>
                <c:pt idx="26" formatCode="0.00">
                  <c:v>0.24748745904888914</c:v>
                </c:pt>
                <c:pt idx="27" formatCode="0.00">
                  <c:v>0.27498606560987593</c:v>
                </c:pt>
                <c:pt idx="28" formatCode="0.00">
                  <c:v>0.29299008689141104</c:v>
                </c:pt>
                <c:pt idx="29" formatCode="0.00">
                  <c:v>0.32299678902730378</c:v>
                </c:pt>
                <c:pt idx="30" formatCode="0.00">
                  <c:v>0.32899812945448215</c:v>
                </c:pt>
                <c:pt idx="31" formatCode="0.00">
                  <c:v>0.33499946988166318</c:v>
                </c:pt>
                <c:pt idx="32" formatCode="0.00">
                  <c:v>0.35300554651409577</c:v>
                </c:pt>
                <c:pt idx="33" formatCode="0.00">
                  <c:v>0.38301567423481764</c:v>
                </c:pt>
                <c:pt idx="34" formatCode="0.00">
                  <c:v>0.38901769977896183</c:v>
                </c:pt>
                <c:pt idx="35" formatCode="0.00">
                  <c:v>0.39501972532310692</c:v>
                </c:pt>
              </c:numCache>
            </c:numRef>
          </c:val>
          <c:extLst>
            <c:ext xmlns:c16="http://schemas.microsoft.com/office/drawing/2014/chart" uri="{C3380CC4-5D6E-409C-BE32-E72D297353CC}">
              <c16:uniqueId val="{0000000D-3549-4047-BDEC-97C4A2FE7649}"/>
            </c:ext>
          </c:extLst>
        </c:ser>
        <c:ser>
          <c:idx val="14"/>
          <c:order val="14"/>
          <c:tx>
            <c:strRef>
              <c:f>'Գրաֆիկ 1'!$P$1</c:f>
              <c:strCache>
                <c:ptCount val="1"/>
                <c:pt idx="0">
                  <c:v>60</c:v>
                </c:pt>
              </c:strCache>
            </c:strRef>
          </c:tx>
          <c:spPr>
            <a:solidFill>
              <a:srgbClr val="FF0000">
                <a:alpha val="40000"/>
              </a:srgbClr>
            </a:solidFill>
            <a:ln>
              <a:solidFill>
                <a:srgbClr val="FF0000">
                  <a:alpha val="4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1'!$P$2:$P$59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9.186300727991803E-2</c:v>
                </c:pt>
                <c:pt idx="25" formatCode="0.00">
                  <c:v>0.24496801941311297</c:v>
                </c:pt>
                <c:pt idx="26" formatCode="0.00">
                  <c:v>0.27558902183975231</c:v>
                </c:pt>
                <c:pt idx="27" formatCode="0.00">
                  <c:v>0.30621002426639254</c:v>
                </c:pt>
                <c:pt idx="28" formatCode="0.00">
                  <c:v>0.32625835573833584</c:v>
                </c:pt>
                <c:pt idx="29" formatCode="0.00">
                  <c:v>0.35967224152490651</c:v>
                </c:pt>
                <c:pt idx="30" formatCode="0.00">
                  <c:v>0.36635501868222065</c:v>
                </c:pt>
                <c:pt idx="31" formatCode="0.00">
                  <c:v>0.37303779583953389</c:v>
                </c:pt>
                <c:pt idx="32" formatCode="0.00">
                  <c:v>0.3930884160421666</c:v>
                </c:pt>
                <c:pt idx="33" formatCode="0.00">
                  <c:v>0.42650611637988778</c:v>
                </c:pt>
                <c:pt idx="34" formatCode="0.00">
                  <c:v>0.43318965644743201</c:v>
                </c:pt>
                <c:pt idx="35" formatCode="0.00">
                  <c:v>0.43987319651497536</c:v>
                </c:pt>
              </c:numCache>
            </c:numRef>
          </c:val>
          <c:extLst>
            <c:ext xmlns:c16="http://schemas.microsoft.com/office/drawing/2014/chart" uri="{C3380CC4-5D6E-409C-BE32-E72D297353CC}">
              <c16:uniqueId val="{0000000E-3549-4047-BDEC-97C4A2FE7649}"/>
            </c:ext>
          </c:extLst>
        </c:ser>
        <c:ser>
          <c:idx val="15"/>
          <c:order val="15"/>
          <c:tx>
            <c:strRef>
              <c:f>'Գրաֆիկ 1'!$Q$1</c:f>
              <c:strCache>
                <c:ptCount val="1"/>
                <c:pt idx="0">
                  <c:v>70</c:v>
                </c:pt>
              </c:strCache>
            </c:strRef>
          </c:tx>
          <c:spPr>
            <a:solidFill>
              <a:srgbClr val="FF0000">
                <a:alpha val="30000"/>
              </a:srgbClr>
            </a:solidFill>
            <a:ln>
              <a:solidFill>
                <a:srgbClr val="FF0000">
                  <a:alpha val="3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1'!$Q$2:$Q$59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0.10707755436613642</c:v>
                </c:pt>
                <c:pt idx="25" formatCode="0.00">
                  <c:v>0.28554014497636526</c:v>
                </c:pt>
                <c:pt idx="26" formatCode="0.00">
                  <c:v>0.32123266309841103</c:v>
                </c:pt>
                <c:pt idx="27" formatCode="0.00">
                  <c:v>0.35692518122045502</c:v>
                </c:pt>
                <c:pt idx="28" formatCode="0.00">
                  <c:v>0.38029396008696548</c:v>
                </c:pt>
                <c:pt idx="29" formatCode="0.00">
                  <c:v>0.41924192486448497</c:v>
                </c:pt>
                <c:pt idx="30" formatCode="0.00">
                  <c:v>0.42703151781998905</c:v>
                </c:pt>
                <c:pt idx="31" formatCode="0.00">
                  <c:v>0.4348211107754949</c:v>
                </c:pt>
                <c:pt idx="32" formatCode="0.00">
                  <c:v>0.4581925574371537</c:v>
                </c:pt>
                <c:pt idx="33" formatCode="0.00">
                  <c:v>0.4971449685399163</c:v>
                </c:pt>
                <c:pt idx="34" formatCode="0.00">
                  <c:v>0.50493545076046864</c:v>
                </c:pt>
                <c:pt idx="35" formatCode="0.00">
                  <c:v>0.51272593298102276</c:v>
                </c:pt>
              </c:numCache>
            </c:numRef>
          </c:val>
          <c:extLst>
            <c:ext xmlns:c16="http://schemas.microsoft.com/office/drawing/2014/chart" uri="{C3380CC4-5D6E-409C-BE32-E72D297353CC}">
              <c16:uniqueId val="{0000000F-3549-4047-BDEC-97C4A2FE7649}"/>
            </c:ext>
          </c:extLst>
        </c:ser>
        <c:ser>
          <c:idx val="16"/>
          <c:order val="16"/>
          <c:tx>
            <c:strRef>
              <c:f>'Գրաֆիկ 1'!$R$1</c:f>
              <c:strCache>
                <c:ptCount val="1"/>
                <c:pt idx="0">
                  <c:v>80</c:v>
                </c:pt>
              </c:strCache>
            </c:strRef>
          </c:tx>
          <c:spPr>
            <a:solidFill>
              <a:srgbClr val="FF0000">
                <a:alpha val="20000"/>
              </a:srgbClr>
            </a:solidFill>
            <a:ln>
              <a:solidFill>
                <a:srgbClr val="FF0000">
                  <a:alpha val="2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1'!$R$2:$R$59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0.13472801375325538</c:v>
                </c:pt>
                <c:pt idx="25" formatCode="0.00">
                  <c:v>0.35927470334201406</c:v>
                </c:pt>
                <c:pt idx="26" formatCode="0.00">
                  <c:v>0.40418404125976526</c:v>
                </c:pt>
                <c:pt idx="27" formatCode="0.00">
                  <c:v>0.44909337917751735</c:v>
                </c:pt>
                <c:pt idx="28" formatCode="0.00">
                  <c:v>0.47849663907789441</c:v>
                </c:pt>
                <c:pt idx="29" formatCode="0.00">
                  <c:v>0.52750207224518864</c:v>
                </c:pt>
                <c:pt idx="30" formatCode="0.00">
                  <c:v>0.53730315887864677</c:v>
                </c:pt>
                <c:pt idx="31" formatCode="0.00">
                  <c:v>0.54710424551210579</c:v>
                </c:pt>
                <c:pt idx="32" formatCode="0.00">
                  <c:v>0.57651086210794755</c:v>
                </c:pt>
                <c:pt idx="33" formatCode="0.00">
                  <c:v>0.6255218897676853</c:v>
                </c:pt>
                <c:pt idx="34" formatCode="0.00">
                  <c:v>0.63532409529963285</c:v>
                </c:pt>
                <c:pt idx="35" formatCode="0.00">
                  <c:v>0.64512630083157863</c:v>
                </c:pt>
              </c:numCache>
            </c:numRef>
          </c:val>
          <c:extLst>
            <c:ext xmlns:c16="http://schemas.microsoft.com/office/drawing/2014/chart" uri="{C3380CC4-5D6E-409C-BE32-E72D297353CC}">
              <c16:uniqueId val="{00000010-3549-4047-BDEC-97C4A2FE7649}"/>
            </c:ext>
          </c:extLst>
        </c:ser>
        <c:ser>
          <c:idx val="17"/>
          <c:order val="17"/>
          <c:tx>
            <c:strRef>
              <c:f>'Գրաֆիկ 1'!$S$1</c:f>
              <c:strCache>
                <c:ptCount val="1"/>
                <c:pt idx="0">
                  <c:v>90</c:v>
                </c:pt>
              </c:strCache>
            </c:strRef>
          </c:tx>
          <c:spPr>
            <a:solidFill>
              <a:srgbClr val="FF0000">
                <a:alpha val="10000"/>
              </a:srgbClr>
            </a:solidFill>
            <a:ln>
              <a:solidFill>
                <a:srgbClr val="FF0000">
                  <a:alpha val="10000"/>
                </a:srgbClr>
              </a:solidFill>
            </a:ln>
          </c:spPr>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1'!$S$2:$S$59</c:f>
              <c:numCache>
                <c:formatCode>0.0</c:formatCode>
                <c:ptCount val="3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formatCode="0.00">
                  <c:v>0</c:v>
                </c:pt>
                <c:pt idx="23" formatCode="0.00">
                  <c:v>0</c:v>
                </c:pt>
                <c:pt idx="24" formatCode="0.00">
                  <c:v>0.19968721175398763</c:v>
                </c:pt>
                <c:pt idx="25" formatCode="0.00">
                  <c:v>0.53249923134396759</c:v>
                </c:pt>
                <c:pt idx="26" formatCode="0.00">
                  <c:v>0.59906163526196377</c:v>
                </c:pt>
                <c:pt idx="27" formatCode="0.00">
                  <c:v>0.66562403917995905</c:v>
                </c:pt>
                <c:pt idx="28" formatCode="0.00">
                  <c:v>0.70920409964709652</c:v>
                </c:pt>
                <c:pt idx="29" formatCode="0.00">
                  <c:v>0.78183753375899112</c:v>
                </c:pt>
                <c:pt idx="30" formatCode="0.00">
                  <c:v>0.79636422058137057</c:v>
                </c:pt>
                <c:pt idx="31" formatCode="0.00">
                  <c:v>0.81089090740374736</c:v>
                </c:pt>
                <c:pt idx="32" formatCode="0.00">
                  <c:v>0.85447594299921459</c:v>
                </c:pt>
                <c:pt idx="33" formatCode="0.00">
                  <c:v>0.92711766899166026</c:v>
                </c:pt>
                <c:pt idx="34" formatCode="0.00">
                  <c:v>0.94164601419015082</c:v>
                </c:pt>
                <c:pt idx="35" formatCode="0.00">
                  <c:v>0.95617435938863871</c:v>
                </c:pt>
              </c:numCache>
            </c:numRef>
          </c:val>
          <c:extLst>
            <c:ext xmlns:c16="http://schemas.microsoft.com/office/drawing/2014/chart" uri="{C3380CC4-5D6E-409C-BE32-E72D297353CC}">
              <c16:uniqueId val="{00000011-3549-4047-BDEC-97C4A2FE7649}"/>
            </c:ext>
          </c:extLst>
        </c:ser>
        <c:dLbls>
          <c:showLegendKey val="0"/>
          <c:showVal val="0"/>
          <c:showCatName val="0"/>
          <c:showSerName val="0"/>
          <c:showPercent val="0"/>
          <c:showBubbleSize val="0"/>
        </c:dLbls>
        <c:axId val="392085856"/>
        <c:axId val="392080960"/>
      </c:areaChart>
      <c:barChart>
        <c:barDir val="col"/>
        <c:grouping val="clustered"/>
        <c:varyColors val="0"/>
        <c:ser>
          <c:idx val="27"/>
          <c:order val="27"/>
          <c:tx>
            <c:strRef>
              <c:f>'Գրաֆիկ 1'!$AB$1</c:f>
              <c:strCache>
                <c:ptCount val="1"/>
                <c:pt idx="0">
                  <c:v>Column4</c:v>
                </c:pt>
              </c:strCache>
            </c:strRef>
          </c:tx>
          <c:spPr>
            <a:solidFill>
              <a:sysClr val="windowText" lastClr="000000"/>
            </a:solidFill>
          </c:spPr>
          <c:invertIfNegative val="0"/>
          <c:dPt>
            <c:idx val="9"/>
            <c:invertIfNegative val="0"/>
            <c:bubble3D val="0"/>
            <c:spPr>
              <a:solidFill>
                <a:sysClr val="windowText" lastClr="000000"/>
              </a:solidFill>
              <a:ln>
                <a:noFill/>
              </a:ln>
            </c:spPr>
            <c:extLst>
              <c:ext xmlns:c16="http://schemas.microsoft.com/office/drawing/2014/chart" uri="{C3380CC4-5D6E-409C-BE32-E72D297353CC}">
                <c16:uniqueId val="{00000013-3549-4047-BDEC-97C4A2FE7649}"/>
              </c:ext>
            </c:extLst>
          </c:dPt>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1'!$AB$2:$AB$59</c:f>
              <c:numCache>
                <c:formatCode>General</c:formatCode>
                <c:ptCount val="36"/>
                <c:pt idx="26">
                  <c:v>8</c:v>
                </c:pt>
                <c:pt idx="35">
                  <c:v>8</c:v>
                </c:pt>
              </c:numCache>
            </c:numRef>
          </c:val>
          <c:extLst>
            <c:ext xmlns:c16="http://schemas.microsoft.com/office/drawing/2014/chart" uri="{C3380CC4-5D6E-409C-BE32-E72D297353CC}">
              <c16:uniqueId val="{00000014-3549-4047-BDEC-97C4A2FE7649}"/>
            </c:ext>
          </c:extLst>
        </c:ser>
        <c:ser>
          <c:idx val="28"/>
          <c:order val="28"/>
          <c:tx>
            <c:strRef>
              <c:f>'Գրաֆիկ 1'!$AC$1</c:f>
              <c:strCache>
                <c:ptCount val="1"/>
                <c:pt idx="0">
                  <c:v>Column5</c:v>
                </c:pt>
              </c:strCache>
            </c:strRef>
          </c:tx>
          <c:spPr>
            <a:solidFill>
              <a:sysClr val="windowText" lastClr="000000"/>
            </a:solidFill>
          </c:spPr>
          <c:invertIfNegative val="0"/>
          <c:cat>
            <c:strRef>
              <c:f>'Գրաֆիկ 1'!$A$2:$A$59</c:f>
              <c:strCache>
                <c:ptCount val="3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pt idx="16">
                  <c:v>2021/01</c:v>
                </c:pt>
                <c:pt idx="17">
                  <c:v>2021/02</c:v>
                </c:pt>
                <c:pt idx="18">
                  <c:v>2021/03</c:v>
                </c:pt>
                <c:pt idx="19">
                  <c:v>2021/04</c:v>
                </c:pt>
                <c:pt idx="20">
                  <c:v>2022/01</c:v>
                </c:pt>
                <c:pt idx="21">
                  <c:v>2022/02</c:v>
                </c:pt>
                <c:pt idx="22">
                  <c:v>2022/03</c:v>
                </c:pt>
                <c:pt idx="23">
                  <c:v>2022/04</c:v>
                </c:pt>
                <c:pt idx="24">
                  <c:v>2023/01</c:v>
                </c:pt>
                <c:pt idx="25">
                  <c:v>2023/02</c:v>
                </c:pt>
                <c:pt idx="26">
                  <c:v>2023/03</c:v>
                </c:pt>
                <c:pt idx="27">
                  <c:v>2023/04</c:v>
                </c:pt>
                <c:pt idx="28">
                  <c:v>2024/01</c:v>
                </c:pt>
                <c:pt idx="29">
                  <c:v>2024/02</c:v>
                </c:pt>
                <c:pt idx="30">
                  <c:v>2024/03</c:v>
                </c:pt>
                <c:pt idx="31">
                  <c:v>2024/04</c:v>
                </c:pt>
                <c:pt idx="32">
                  <c:v>2025/01</c:v>
                </c:pt>
                <c:pt idx="33">
                  <c:v>2025/02</c:v>
                </c:pt>
                <c:pt idx="34">
                  <c:v>2025/03</c:v>
                </c:pt>
                <c:pt idx="35">
                  <c:v>2025/04</c:v>
                </c:pt>
              </c:strCache>
            </c:strRef>
          </c:cat>
          <c:val>
            <c:numRef>
              <c:f>'Գրաֆիկ 1'!$AC$24:$AC$48</c:f>
              <c:numCache>
                <c:formatCode>General</c:formatCode>
                <c:ptCount val="25"/>
              </c:numCache>
            </c:numRef>
          </c:val>
          <c:extLst>
            <c:ext xmlns:c16="http://schemas.microsoft.com/office/drawing/2014/chart" uri="{C3380CC4-5D6E-409C-BE32-E72D297353CC}">
              <c16:uniqueId val="{00000015-3549-4047-BDEC-97C4A2FE7649}"/>
            </c:ext>
          </c:extLst>
        </c:ser>
        <c:dLbls>
          <c:showLegendKey val="0"/>
          <c:showVal val="0"/>
          <c:showCatName val="0"/>
          <c:showSerName val="0"/>
          <c:showPercent val="0"/>
          <c:showBubbleSize val="0"/>
        </c:dLbls>
        <c:gapWidth val="500"/>
        <c:overlap val="100"/>
        <c:axId val="392083680"/>
        <c:axId val="392079872"/>
      </c:barChart>
      <c:lineChart>
        <c:grouping val="standard"/>
        <c:varyColors val="0"/>
        <c:ser>
          <c:idx val="21"/>
          <c:order val="18"/>
          <c:tx>
            <c:strRef>
              <c:f>'Գրաֆիկ 1'!$X$1</c:f>
              <c:strCache>
                <c:ptCount val="1"/>
                <c:pt idx="0">
                  <c:v>Фактическая инфляция</c:v>
                </c:pt>
              </c:strCache>
            </c:strRef>
          </c:tx>
          <c:spPr>
            <a:ln w="19050">
              <a:solidFill>
                <a:srgbClr val="FF0000"/>
              </a:solidFill>
            </a:ln>
          </c:spPr>
          <c:marker>
            <c:symbol val="none"/>
          </c:marker>
          <c:cat>
            <c:strRef>
              <c:f>'Գրաֆիկ 1'!$A$20:$A$39</c:f>
              <c:strCache>
                <c:ptCount val="1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strCache>
            </c:strRef>
          </c:cat>
          <c:val>
            <c:numRef>
              <c:f>'Գրաֆիկ 1'!$X$2:$X$59</c:f>
              <c:numCache>
                <c:formatCode>0.0</c:formatCode>
                <c:ptCount val="36"/>
                <c:pt idx="0">
                  <c:v>-0.1</c:v>
                </c:pt>
                <c:pt idx="1">
                  <c:v>1.1000000000000001</c:v>
                </c:pt>
                <c:pt idx="2">
                  <c:v>1</c:v>
                </c:pt>
                <c:pt idx="3">
                  <c:v>2.6</c:v>
                </c:pt>
                <c:pt idx="4">
                  <c:v>3.7</c:v>
                </c:pt>
                <c:pt idx="5">
                  <c:v>0.90133554832215168</c:v>
                </c:pt>
                <c:pt idx="6">
                  <c:v>3.49</c:v>
                </c:pt>
                <c:pt idx="7">
                  <c:v>1.8</c:v>
                </c:pt>
                <c:pt idx="8">
                  <c:v>1.9</c:v>
                </c:pt>
                <c:pt idx="9">
                  <c:v>2.5</c:v>
                </c:pt>
                <c:pt idx="10">
                  <c:v>0.47793958081770427</c:v>
                </c:pt>
                <c:pt idx="11">
                  <c:v>0.72819999999999996</c:v>
                </c:pt>
                <c:pt idx="12">
                  <c:v>-0.11022336893751117</c:v>
                </c:pt>
                <c:pt idx="13">
                  <c:v>1.68</c:v>
                </c:pt>
                <c:pt idx="14">
                  <c:v>1.4326844717312213</c:v>
                </c:pt>
                <c:pt idx="15">
                  <c:v>3.6488327008795949</c:v>
                </c:pt>
                <c:pt idx="16">
                  <c:v>5.7455041519950782</c:v>
                </c:pt>
                <c:pt idx="17">
                  <c:v>6.5</c:v>
                </c:pt>
                <c:pt idx="18">
                  <c:v>8.8756760239115096</c:v>
                </c:pt>
                <c:pt idx="19">
                  <c:v>7.68</c:v>
                </c:pt>
                <c:pt idx="20">
                  <c:v>7.3664574191492989</c:v>
                </c:pt>
                <c:pt idx="21" formatCode="General">
                  <c:v>10.27</c:v>
                </c:pt>
                <c:pt idx="22">
                  <c:v>9.9151144159478548</c:v>
                </c:pt>
                <c:pt idx="23">
                  <c:v>8.3038746400000001</c:v>
                </c:pt>
              </c:numCache>
            </c:numRef>
          </c:val>
          <c:smooth val="0"/>
          <c:extLst>
            <c:ext xmlns:c16="http://schemas.microsoft.com/office/drawing/2014/chart" uri="{C3380CC4-5D6E-409C-BE32-E72D297353CC}">
              <c16:uniqueId val="{00000016-3549-4047-BDEC-97C4A2FE7649}"/>
            </c:ext>
          </c:extLst>
        </c:ser>
        <c:ser>
          <c:idx val="22"/>
          <c:order val="22"/>
          <c:tx>
            <c:strRef>
              <c:f>'Գրաֆիկ 1'!$W$1</c:f>
              <c:strCache>
                <c:ptCount val="1"/>
                <c:pt idx="0">
                  <c:v>Прогноз 1-ого квартала 2023 г.</c:v>
                </c:pt>
              </c:strCache>
            </c:strRef>
          </c:tx>
          <c:spPr>
            <a:ln w="19050">
              <a:solidFill>
                <a:sysClr val="windowText" lastClr="000000"/>
              </a:solidFill>
              <a:prstDash val="solid"/>
            </a:ln>
          </c:spPr>
          <c:marker>
            <c:symbol val="none"/>
          </c:marker>
          <c:cat>
            <c:strRef>
              <c:f>'Գրաֆիկ 1'!$A$20:$A$39</c:f>
              <c:strCache>
                <c:ptCount val="1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strCache>
            </c:strRef>
          </c:cat>
          <c:val>
            <c:numRef>
              <c:f>'Գրաֆիկ 1'!$W$2:$W$59</c:f>
              <c:numCache>
                <c:formatCode>General</c:formatCode>
                <c:ptCount val="36"/>
                <c:pt idx="23" formatCode="0.0">
                  <c:v>8.3038746400000001</c:v>
                </c:pt>
                <c:pt idx="24" formatCode="0.0">
                  <c:v>6.8902521300000004</c:v>
                </c:pt>
                <c:pt idx="25" formatCode="0.0">
                  <c:v>3.8585587499999998</c:v>
                </c:pt>
                <c:pt idx="26" formatCode="0.0">
                  <c:v>2.7323730300000002</c:v>
                </c:pt>
                <c:pt idx="27" formatCode="0.0">
                  <c:v>2.81790853</c:v>
                </c:pt>
                <c:pt idx="28" formatCode="0.0">
                  <c:v>3.5479307200000001</c:v>
                </c:pt>
                <c:pt idx="29" formatCode="0.0">
                  <c:v>3.8785478699999998</c:v>
                </c:pt>
                <c:pt idx="30" formatCode="0.0">
                  <c:v>3.9170607899999998</c:v>
                </c:pt>
                <c:pt idx="31" formatCode="0.0">
                  <c:v>4.0406104899999997</c:v>
                </c:pt>
                <c:pt idx="32" formatCode="0.0">
                  <c:v>4.1394717400000003</c:v>
                </c:pt>
                <c:pt idx="33" formatCode="0.0">
                  <c:v>4.1935526100000002</c:v>
                </c:pt>
                <c:pt idx="34">
                  <c:v>4.0999999999999996</c:v>
                </c:pt>
                <c:pt idx="35">
                  <c:v>4</c:v>
                </c:pt>
              </c:numCache>
            </c:numRef>
          </c:val>
          <c:smooth val="0"/>
          <c:extLst>
            <c:ext xmlns:c16="http://schemas.microsoft.com/office/drawing/2014/chart" uri="{C3380CC4-5D6E-409C-BE32-E72D297353CC}">
              <c16:uniqueId val="{00000017-3549-4047-BDEC-97C4A2FE7649}"/>
            </c:ext>
          </c:extLst>
        </c:ser>
        <c:ser>
          <c:idx val="23"/>
          <c:order val="23"/>
          <c:tx>
            <c:strRef>
              <c:f>'Գրաֆիկ 1'!#REF!</c:f>
              <c:strCache>
                <c:ptCount val="1"/>
                <c:pt idx="0">
                  <c:v>#REF!</c:v>
                </c:pt>
              </c:strCache>
            </c:strRef>
          </c:tx>
          <c:spPr>
            <a:ln w="19050">
              <a:solidFill>
                <a:sysClr val="windowText" lastClr="000000"/>
              </a:solidFill>
              <a:prstDash val="sysDash"/>
            </a:ln>
          </c:spPr>
          <c:marker>
            <c:symbol val="none"/>
          </c:marker>
          <c:cat>
            <c:strRef>
              <c:f>'Գրաֆիկ 1'!$A$20:$A$39</c:f>
              <c:strCache>
                <c:ptCount val="1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strCache>
            </c:strRef>
          </c:cat>
          <c:val>
            <c:numRef>
              <c:f>'Գրաֆիկ 1'!#REF!</c:f>
              <c:numCache>
                <c:formatCode>General</c:formatCode>
                <c:ptCount val="1"/>
                <c:pt idx="0">
                  <c:v>1</c:v>
                </c:pt>
              </c:numCache>
            </c:numRef>
          </c:val>
          <c:smooth val="0"/>
          <c:extLst>
            <c:ext xmlns:c16="http://schemas.microsoft.com/office/drawing/2014/chart" uri="{C3380CC4-5D6E-409C-BE32-E72D297353CC}">
              <c16:uniqueId val="{00000018-3549-4047-BDEC-97C4A2FE7649}"/>
            </c:ext>
          </c:extLst>
        </c:ser>
        <c:ser>
          <c:idx val="24"/>
          <c:order val="24"/>
          <c:tx>
            <c:strRef>
              <c:f>'Գրաֆիկ 1'!$Y$1</c:f>
              <c:strCache>
                <c:ptCount val="1"/>
                <c:pt idx="0">
                  <c:v>Column4</c:v>
                </c:pt>
              </c:strCache>
            </c:strRef>
          </c:tx>
          <c:spPr>
            <a:ln w="12700">
              <a:solidFill>
                <a:sysClr val="windowText" lastClr="000000"/>
              </a:solidFill>
              <a:prstDash val="sysDash"/>
            </a:ln>
          </c:spPr>
          <c:marker>
            <c:symbol val="none"/>
          </c:marker>
          <c:cat>
            <c:strRef>
              <c:f>'Գրաֆիկ 1'!$A$20:$A$39</c:f>
              <c:strCache>
                <c:ptCount val="1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strCache>
            </c:strRef>
          </c:cat>
          <c:val>
            <c:numRef>
              <c:f>'Գրաֆիկ 1'!$Y$2:$Y$59</c:f>
              <c:numCache>
                <c:formatCode>0.0</c:formatCode>
                <c:ptCount val="36"/>
                <c:pt idx="0">
                  <c:v>2.5</c:v>
                </c:pt>
                <c:pt idx="1">
                  <c:v>2.5</c:v>
                </c:pt>
                <c:pt idx="2">
                  <c:v>2.5</c:v>
                </c:pt>
                <c:pt idx="3">
                  <c:v>2.5</c:v>
                </c:pt>
                <c:pt idx="4">
                  <c:v>2.5</c:v>
                </c:pt>
                <c:pt idx="5">
                  <c:v>2.5</c:v>
                </c:pt>
                <c:pt idx="6">
                  <c:v>2.5</c:v>
                </c:pt>
                <c:pt idx="7">
                  <c:v>2.5</c:v>
                </c:pt>
                <c:pt idx="8">
                  <c:v>2.5</c:v>
                </c:pt>
                <c:pt idx="9">
                  <c:v>2.5</c:v>
                </c:pt>
                <c:pt idx="10">
                  <c:v>2.5</c:v>
                </c:pt>
                <c:pt idx="11">
                  <c:v>2.5</c:v>
                </c:pt>
                <c:pt idx="12">
                  <c:v>2.5</c:v>
                </c:pt>
                <c:pt idx="13">
                  <c:v>2.5</c:v>
                </c:pt>
                <c:pt idx="14">
                  <c:v>2.5</c:v>
                </c:pt>
                <c:pt idx="15">
                  <c:v>2.5</c:v>
                </c:pt>
                <c:pt idx="16">
                  <c:v>2.5</c:v>
                </c:pt>
                <c:pt idx="17">
                  <c:v>2.5</c:v>
                </c:pt>
                <c:pt idx="18">
                  <c:v>2.5</c:v>
                </c:pt>
                <c:pt idx="19">
                  <c:v>2.5</c:v>
                </c:pt>
                <c:pt idx="20">
                  <c:v>2.5</c:v>
                </c:pt>
                <c:pt idx="21">
                  <c:v>2.5</c:v>
                </c:pt>
                <c:pt idx="22">
                  <c:v>2.5</c:v>
                </c:pt>
                <c:pt idx="23">
                  <c:v>2.5</c:v>
                </c:pt>
                <c:pt idx="24">
                  <c:v>2.5</c:v>
                </c:pt>
                <c:pt idx="25">
                  <c:v>2.5</c:v>
                </c:pt>
                <c:pt idx="26">
                  <c:v>2.5</c:v>
                </c:pt>
                <c:pt idx="27">
                  <c:v>2.5</c:v>
                </c:pt>
                <c:pt idx="28">
                  <c:v>2.5</c:v>
                </c:pt>
                <c:pt idx="29">
                  <c:v>2.5</c:v>
                </c:pt>
                <c:pt idx="30">
                  <c:v>2.5</c:v>
                </c:pt>
                <c:pt idx="31">
                  <c:v>2.5</c:v>
                </c:pt>
                <c:pt idx="32">
                  <c:v>2.5</c:v>
                </c:pt>
                <c:pt idx="33">
                  <c:v>2.5</c:v>
                </c:pt>
                <c:pt idx="34">
                  <c:v>2.5</c:v>
                </c:pt>
                <c:pt idx="35">
                  <c:v>2.5</c:v>
                </c:pt>
              </c:numCache>
            </c:numRef>
          </c:val>
          <c:smooth val="0"/>
          <c:extLst>
            <c:ext xmlns:c16="http://schemas.microsoft.com/office/drawing/2014/chart" uri="{C3380CC4-5D6E-409C-BE32-E72D297353CC}">
              <c16:uniqueId val="{00000019-3549-4047-BDEC-97C4A2FE7649}"/>
            </c:ext>
          </c:extLst>
        </c:ser>
        <c:ser>
          <c:idx val="25"/>
          <c:order val="25"/>
          <c:tx>
            <c:strRef>
              <c:f>'Գրաֆիկ 1'!$Z$1</c:f>
              <c:strCache>
                <c:ptCount val="1"/>
                <c:pt idx="0">
                  <c:v>Թիրախային մակարդակ</c:v>
                </c:pt>
              </c:strCache>
            </c:strRef>
          </c:tx>
          <c:spPr>
            <a:ln w="19050">
              <a:solidFill>
                <a:sysClr val="windowText" lastClr="000000"/>
              </a:solidFill>
            </a:ln>
          </c:spPr>
          <c:marker>
            <c:symbol val="none"/>
          </c:marker>
          <c:cat>
            <c:strRef>
              <c:f>'Գրաֆիկ 1'!$A$20:$A$39</c:f>
              <c:strCache>
                <c:ptCount val="1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strCache>
            </c:strRef>
          </c:cat>
          <c:val>
            <c:numRef>
              <c:f>'Գրաֆիկ 1'!$Z$2:$Z$59</c:f>
              <c:numCache>
                <c:formatCode>0.0</c:formatCode>
                <c:ptCount val="36"/>
                <c:pt idx="0">
                  <c:v>4</c:v>
                </c:pt>
                <c:pt idx="1">
                  <c:v>4</c:v>
                </c:pt>
                <c:pt idx="2">
                  <c:v>4</c:v>
                </c:pt>
                <c:pt idx="3">
                  <c:v>4</c:v>
                </c:pt>
                <c:pt idx="4">
                  <c:v>4</c:v>
                </c:pt>
                <c:pt idx="5">
                  <c:v>4</c:v>
                </c:pt>
                <c:pt idx="6">
                  <c:v>4</c:v>
                </c:pt>
                <c:pt idx="7">
                  <c:v>4</c:v>
                </c:pt>
                <c:pt idx="8">
                  <c:v>4</c:v>
                </c:pt>
                <c:pt idx="9">
                  <c:v>4</c:v>
                </c:pt>
                <c:pt idx="10">
                  <c:v>4</c:v>
                </c:pt>
                <c:pt idx="11">
                  <c:v>4</c:v>
                </c:pt>
                <c:pt idx="12">
                  <c:v>4</c:v>
                </c:pt>
                <c:pt idx="13">
                  <c:v>4</c:v>
                </c:pt>
                <c:pt idx="14">
                  <c:v>4</c:v>
                </c:pt>
                <c:pt idx="15">
                  <c:v>4</c:v>
                </c:pt>
                <c:pt idx="16">
                  <c:v>4</c:v>
                </c:pt>
                <c:pt idx="17">
                  <c:v>4</c:v>
                </c:pt>
                <c:pt idx="18">
                  <c:v>4</c:v>
                </c:pt>
                <c:pt idx="19">
                  <c:v>4</c:v>
                </c:pt>
                <c:pt idx="20">
                  <c:v>4</c:v>
                </c:pt>
                <c:pt idx="21">
                  <c:v>4</c:v>
                </c:pt>
                <c:pt idx="22">
                  <c:v>4</c:v>
                </c:pt>
                <c:pt idx="23">
                  <c:v>4</c:v>
                </c:pt>
                <c:pt idx="24">
                  <c:v>4</c:v>
                </c:pt>
                <c:pt idx="25">
                  <c:v>4</c:v>
                </c:pt>
                <c:pt idx="26">
                  <c:v>4</c:v>
                </c:pt>
                <c:pt idx="27">
                  <c:v>4</c:v>
                </c:pt>
                <c:pt idx="28">
                  <c:v>4</c:v>
                </c:pt>
                <c:pt idx="29">
                  <c:v>4</c:v>
                </c:pt>
                <c:pt idx="30">
                  <c:v>4</c:v>
                </c:pt>
                <c:pt idx="31">
                  <c:v>4</c:v>
                </c:pt>
                <c:pt idx="32">
                  <c:v>4</c:v>
                </c:pt>
                <c:pt idx="33">
                  <c:v>4</c:v>
                </c:pt>
                <c:pt idx="34">
                  <c:v>4</c:v>
                </c:pt>
                <c:pt idx="35">
                  <c:v>4</c:v>
                </c:pt>
              </c:numCache>
            </c:numRef>
          </c:val>
          <c:smooth val="0"/>
          <c:extLst>
            <c:ext xmlns:c16="http://schemas.microsoft.com/office/drawing/2014/chart" uri="{C3380CC4-5D6E-409C-BE32-E72D297353CC}">
              <c16:uniqueId val="{0000001A-3549-4047-BDEC-97C4A2FE7649}"/>
            </c:ext>
          </c:extLst>
        </c:ser>
        <c:ser>
          <c:idx val="26"/>
          <c:order val="26"/>
          <c:tx>
            <c:strRef>
              <c:f>'Գրաֆիկ 1'!$AA$1</c:f>
              <c:strCache>
                <c:ptCount val="1"/>
                <c:pt idx="0">
                  <c:v>Վերին սահման</c:v>
                </c:pt>
              </c:strCache>
            </c:strRef>
          </c:tx>
          <c:spPr>
            <a:ln w="12700">
              <a:solidFill>
                <a:sysClr val="windowText" lastClr="000000"/>
              </a:solidFill>
              <a:prstDash val="sysDash"/>
            </a:ln>
          </c:spPr>
          <c:marker>
            <c:symbol val="none"/>
          </c:marker>
          <c:cat>
            <c:strRef>
              <c:f>'Գրաֆիկ 1'!$A$20:$A$39</c:f>
              <c:strCache>
                <c:ptCount val="16"/>
                <c:pt idx="0">
                  <c:v>2017/01</c:v>
                </c:pt>
                <c:pt idx="1">
                  <c:v>2017/02</c:v>
                </c:pt>
                <c:pt idx="2">
                  <c:v>2017/03</c:v>
                </c:pt>
                <c:pt idx="3">
                  <c:v>2017/04</c:v>
                </c:pt>
                <c:pt idx="4">
                  <c:v>2018/01</c:v>
                </c:pt>
                <c:pt idx="5">
                  <c:v>2018/02</c:v>
                </c:pt>
                <c:pt idx="6">
                  <c:v>2018/03</c:v>
                </c:pt>
                <c:pt idx="7">
                  <c:v>2018/04</c:v>
                </c:pt>
                <c:pt idx="8">
                  <c:v>2019/01</c:v>
                </c:pt>
                <c:pt idx="9">
                  <c:v>2019/02</c:v>
                </c:pt>
                <c:pt idx="10">
                  <c:v>2019/03</c:v>
                </c:pt>
                <c:pt idx="11">
                  <c:v>2019/04</c:v>
                </c:pt>
                <c:pt idx="12">
                  <c:v>2020/01</c:v>
                </c:pt>
                <c:pt idx="13">
                  <c:v>2020/02</c:v>
                </c:pt>
                <c:pt idx="14">
                  <c:v>2020/03</c:v>
                </c:pt>
                <c:pt idx="15">
                  <c:v>2020/04</c:v>
                </c:pt>
              </c:strCache>
            </c:strRef>
          </c:cat>
          <c:val>
            <c:numRef>
              <c:f>'Գրաֆիկ 1'!$AA$2:$AA$59</c:f>
              <c:numCache>
                <c:formatCode>0.0</c:formatCode>
                <c:ptCount val="36"/>
                <c:pt idx="0">
                  <c:v>5.5</c:v>
                </c:pt>
                <c:pt idx="1">
                  <c:v>5.5</c:v>
                </c:pt>
                <c:pt idx="2">
                  <c:v>5.5</c:v>
                </c:pt>
                <c:pt idx="3">
                  <c:v>5.5</c:v>
                </c:pt>
                <c:pt idx="4">
                  <c:v>5.5</c:v>
                </c:pt>
                <c:pt idx="5">
                  <c:v>5.5</c:v>
                </c:pt>
                <c:pt idx="6">
                  <c:v>5.5</c:v>
                </c:pt>
                <c:pt idx="7">
                  <c:v>5.5</c:v>
                </c:pt>
                <c:pt idx="8">
                  <c:v>5.5</c:v>
                </c:pt>
                <c:pt idx="9">
                  <c:v>5.5</c:v>
                </c:pt>
                <c:pt idx="10">
                  <c:v>5.5</c:v>
                </c:pt>
                <c:pt idx="11">
                  <c:v>5.5</c:v>
                </c:pt>
                <c:pt idx="12">
                  <c:v>5.5</c:v>
                </c:pt>
                <c:pt idx="13">
                  <c:v>5.5</c:v>
                </c:pt>
                <c:pt idx="14">
                  <c:v>5.5</c:v>
                </c:pt>
                <c:pt idx="15">
                  <c:v>5.5</c:v>
                </c:pt>
                <c:pt idx="16">
                  <c:v>5.5</c:v>
                </c:pt>
                <c:pt idx="17">
                  <c:v>5.5</c:v>
                </c:pt>
                <c:pt idx="18">
                  <c:v>5.5</c:v>
                </c:pt>
                <c:pt idx="19">
                  <c:v>5.5</c:v>
                </c:pt>
                <c:pt idx="20">
                  <c:v>5.5</c:v>
                </c:pt>
                <c:pt idx="21">
                  <c:v>5.5</c:v>
                </c:pt>
                <c:pt idx="22">
                  <c:v>5.5</c:v>
                </c:pt>
                <c:pt idx="23">
                  <c:v>5.5</c:v>
                </c:pt>
                <c:pt idx="24">
                  <c:v>5.5</c:v>
                </c:pt>
                <c:pt idx="25">
                  <c:v>5.5</c:v>
                </c:pt>
                <c:pt idx="26">
                  <c:v>5.5</c:v>
                </c:pt>
                <c:pt idx="27">
                  <c:v>5.5</c:v>
                </c:pt>
                <c:pt idx="28">
                  <c:v>5.5</c:v>
                </c:pt>
                <c:pt idx="29">
                  <c:v>5.5</c:v>
                </c:pt>
                <c:pt idx="30">
                  <c:v>5.5</c:v>
                </c:pt>
                <c:pt idx="31">
                  <c:v>5.5</c:v>
                </c:pt>
                <c:pt idx="32">
                  <c:v>5.5</c:v>
                </c:pt>
                <c:pt idx="33">
                  <c:v>5.5</c:v>
                </c:pt>
                <c:pt idx="34">
                  <c:v>5.5</c:v>
                </c:pt>
                <c:pt idx="35">
                  <c:v>5.5</c:v>
                </c:pt>
              </c:numCache>
            </c:numRef>
          </c:val>
          <c:smooth val="0"/>
          <c:extLst>
            <c:ext xmlns:c16="http://schemas.microsoft.com/office/drawing/2014/chart" uri="{C3380CC4-5D6E-409C-BE32-E72D297353CC}">
              <c16:uniqueId val="{0000001B-3549-4047-BDEC-97C4A2FE7649}"/>
            </c:ext>
          </c:extLst>
        </c:ser>
        <c:dLbls>
          <c:showLegendKey val="0"/>
          <c:showVal val="0"/>
          <c:showCatName val="0"/>
          <c:showSerName val="0"/>
          <c:showPercent val="0"/>
          <c:showBubbleSize val="0"/>
        </c:dLbls>
        <c:marker val="1"/>
        <c:smooth val="0"/>
        <c:axId val="392083680"/>
        <c:axId val="392079872"/>
        <c:extLst>
          <c:ext xmlns:c15="http://schemas.microsoft.com/office/drawing/2012/chart" uri="{02D57815-91ED-43cb-92C2-25804820EDAC}">
            <c15:filteredLineSeries>
              <c15:ser>
                <c:idx val="18"/>
                <c:order val="19"/>
                <c:tx>
                  <c:strRef>
                    <c:extLst>
                      <c:ext uri="{02D57815-91ED-43cb-92C2-25804820EDAC}">
                        <c15:formulaRef>
                          <c15:sqref>'Գրաֆիկ 1'!$Z$1</c15:sqref>
                        </c15:formulaRef>
                      </c:ext>
                    </c:extLst>
                    <c:strCache>
                      <c:ptCount val="1"/>
                      <c:pt idx="0">
                        <c:v>Թիրախային մակարդակ</c:v>
                      </c:pt>
                    </c:strCache>
                  </c:strRef>
                </c:tx>
                <c:marker>
                  <c:symbol val="none"/>
                </c:marker>
                <c:cat>
                  <c:strRef>
                    <c:extLst>
                      <c:ext uri="{02D57815-91ED-43cb-92C2-25804820EDAC}">
                        <c15:formulaRef>
                          <c15:sqref>'Գրաֆիկ 1'!#REF!</c15:sqref>
                        </c15:formulaRef>
                      </c:ext>
                    </c:extLst>
                    <c:strCache>
                      <c:ptCount val="1"/>
                      <c:pt idx="0">
                        <c:v>#REF!</c:v>
                      </c:pt>
                    </c:strCache>
                  </c:strRef>
                </c:cat>
                <c:val>
                  <c:numRef>
                    <c:extLst>
                      <c:ext uri="{02D57815-91ED-43cb-92C2-25804820EDAC}">
                        <c15:formulaRef>
                          <c15:sqref>'Գրաֆիկ 1'!$Z$20:$Z$40</c15:sqref>
                        </c15:formulaRef>
                      </c:ext>
                    </c:extLst>
                    <c:numCache>
                      <c:formatCode>0.0</c:formatCode>
                      <c:ptCount val="17"/>
                      <c:pt idx="0">
                        <c:v>4</c:v>
                      </c:pt>
                      <c:pt idx="1">
                        <c:v>4</c:v>
                      </c:pt>
                      <c:pt idx="2">
                        <c:v>4</c:v>
                      </c:pt>
                      <c:pt idx="3">
                        <c:v>4</c:v>
                      </c:pt>
                      <c:pt idx="4">
                        <c:v>4</c:v>
                      </c:pt>
                      <c:pt idx="5">
                        <c:v>4</c:v>
                      </c:pt>
                      <c:pt idx="6">
                        <c:v>4</c:v>
                      </c:pt>
                      <c:pt idx="7">
                        <c:v>4</c:v>
                      </c:pt>
                      <c:pt idx="8">
                        <c:v>4</c:v>
                      </c:pt>
                      <c:pt idx="9">
                        <c:v>4</c:v>
                      </c:pt>
                      <c:pt idx="10">
                        <c:v>4</c:v>
                      </c:pt>
                      <c:pt idx="11">
                        <c:v>4</c:v>
                      </c:pt>
                      <c:pt idx="12">
                        <c:v>4</c:v>
                      </c:pt>
                      <c:pt idx="13">
                        <c:v>4</c:v>
                      </c:pt>
                      <c:pt idx="14">
                        <c:v>4</c:v>
                      </c:pt>
                      <c:pt idx="15">
                        <c:v>4</c:v>
                      </c:pt>
                      <c:pt idx="16">
                        <c:v>4</c:v>
                      </c:pt>
                    </c:numCache>
                  </c:numRef>
                </c:val>
                <c:smooth val="0"/>
                <c:extLst>
                  <c:ext xmlns:c16="http://schemas.microsoft.com/office/drawing/2014/chart" uri="{C3380CC4-5D6E-409C-BE32-E72D297353CC}">
                    <c16:uniqueId val="{0000001C-3549-4047-BDEC-97C4A2FE7649}"/>
                  </c:ext>
                </c:extLst>
              </c15:ser>
            </c15:filteredLineSeries>
            <c15:filteredLineSeries>
              <c15:ser>
                <c:idx val="19"/>
                <c:order val="20"/>
                <c:tx>
                  <c:strRef>
                    <c:extLst xmlns:c15="http://schemas.microsoft.com/office/drawing/2012/chart">
                      <c:ext xmlns:c15="http://schemas.microsoft.com/office/drawing/2012/chart" uri="{02D57815-91ED-43cb-92C2-25804820EDAC}">
                        <c15:formulaRef>
                          <c15:sqref>'Գրաֆիկ 1'!$AA$1</c15:sqref>
                        </c15:formulaRef>
                      </c:ext>
                    </c:extLst>
                    <c:strCache>
                      <c:ptCount val="1"/>
                      <c:pt idx="0">
                        <c:v>Վերին սահման</c:v>
                      </c:pt>
                    </c:strCache>
                  </c:strRef>
                </c:tx>
                <c:marker>
                  <c:symbol val="none"/>
                </c:marker>
                <c:cat>
                  <c:strRef>
                    <c:extLst xmlns:c15="http://schemas.microsoft.com/office/drawing/2012/chart">
                      <c:ext xmlns:c15="http://schemas.microsoft.com/office/drawing/2012/chart" uri="{02D57815-91ED-43cb-92C2-25804820EDAC}">
                        <c15:formulaRef>
                          <c15:sqref>'Գրաֆիկ 1'!#REF!</c15:sqref>
                        </c15:formulaRef>
                      </c:ext>
                    </c:extLst>
                    <c:strCache>
                      <c:ptCount val="1"/>
                      <c:pt idx="0">
                        <c:v>#REF!</c:v>
                      </c:pt>
                    </c:strCache>
                  </c:strRef>
                </c:cat>
                <c:val>
                  <c:numRef>
                    <c:extLst xmlns:c15="http://schemas.microsoft.com/office/drawing/2012/chart">
                      <c:ext xmlns:c15="http://schemas.microsoft.com/office/drawing/2012/chart" uri="{02D57815-91ED-43cb-92C2-25804820EDAC}">
                        <c15:formulaRef>
                          <c15:sqref>'Գրաֆիկ 1'!$AA$20:$AA$40</c15:sqref>
                        </c15:formulaRef>
                      </c:ext>
                    </c:extLst>
                    <c:numCache>
                      <c:formatCode>0.0</c:formatCode>
                      <c:ptCount val="17"/>
                      <c:pt idx="0">
                        <c:v>5.5</c:v>
                      </c:pt>
                      <c:pt idx="1">
                        <c:v>5.5</c:v>
                      </c:pt>
                      <c:pt idx="2">
                        <c:v>5.5</c:v>
                      </c:pt>
                      <c:pt idx="3">
                        <c:v>5.5</c:v>
                      </c:pt>
                      <c:pt idx="4">
                        <c:v>5.5</c:v>
                      </c:pt>
                      <c:pt idx="5">
                        <c:v>5.5</c:v>
                      </c:pt>
                      <c:pt idx="6">
                        <c:v>5.5</c:v>
                      </c:pt>
                      <c:pt idx="7">
                        <c:v>5.5</c:v>
                      </c:pt>
                      <c:pt idx="8">
                        <c:v>5.5</c:v>
                      </c:pt>
                      <c:pt idx="9">
                        <c:v>5.5</c:v>
                      </c:pt>
                      <c:pt idx="10">
                        <c:v>5.5</c:v>
                      </c:pt>
                      <c:pt idx="11">
                        <c:v>5.5</c:v>
                      </c:pt>
                      <c:pt idx="12">
                        <c:v>5.5</c:v>
                      </c:pt>
                      <c:pt idx="13">
                        <c:v>5.5</c:v>
                      </c:pt>
                      <c:pt idx="14">
                        <c:v>5.5</c:v>
                      </c:pt>
                      <c:pt idx="15">
                        <c:v>5.5</c:v>
                      </c:pt>
                      <c:pt idx="16">
                        <c:v>5.5</c:v>
                      </c:pt>
                    </c:numCache>
                  </c:numRef>
                </c:val>
                <c:smooth val="0"/>
                <c:extLst xmlns:c15="http://schemas.microsoft.com/office/drawing/2012/chart">
                  <c:ext xmlns:c16="http://schemas.microsoft.com/office/drawing/2014/chart" uri="{C3380CC4-5D6E-409C-BE32-E72D297353CC}">
                    <c16:uniqueId val="{0000001D-3549-4047-BDEC-97C4A2FE7649}"/>
                  </c:ext>
                </c:extLst>
              </c15:ser>
            </c15:filteredLineSeries>
            <c15:filteredLineSeries>
              <c15:ser>
                <c:idx val="20"/>
                <c:order val="21"/>
                <c:tx>
                  <c:strRef>
                    <c:extLst xmlns:c15="http://schemas.microsoft.com/office/drawing/2012/chart">
                      <c:ext xmlns:c15="http://schemas.microsoft.com/office/drawing/2012/chart" uri="{02D57815-91ED-43cb-92C2-25804820EDAC}">
                        <c15:formulaRef>
                          <c15:sqref>'Գրաֆիկ 1'!$Y$1</c15:sqref>
                        </c15:formulaRef>
                      </c:ext>
                    </c:extLst>
                    <c:strCache>
                      <c:ptCount val="1"/>
                      <c:pt idx="0">
                        <c:v>Column4</c:v>
                      </c:pt>
                    </c:strCache>
                  </c:strRef>
                </c:tx>
                <c:marker>
                  <c:symbol val="none"/>
                </c:marker>
                <c:cat>
                  <c:strRef>
                    <c:extLst xmlns:c15="http://schemas.microsoft.com/office/drawing/2012/chart">
                      <c:ext xmlns:c15="http://schemas.microsoft.com/office/drawing/2012/chart" uri="{02D57815-91ED-43cb-92C2-25804820EDAC}">
                        <c15:formulaRef>
                          <c15:sqref>'Գրաֆիկ 1'!#REF!</c15:sqref>
                        </c15:formulaRef>
                      </c:ext>
                    </c:extLst>
                    <c:strCache>
                      <c:ptCount val="1"/>
                      <c:pt idx="0">
                        <c:v>#REF!</c:v>
                      </c:pt>
                    </c:strCache>
                  </c:strRef>
                </c:cat>
                <c:val>
                  <c:numRef>
                    <c:extLst xmlns:c15="http://schemas.microsoft.com/office/drawing/2012/chart">
                      <c:ext xmlns:c15="http://schemas.microsoft.com/office/drawing/2012/chart" uri="{02D57815-91ED-43cb-92C2-25804820EDAC}">
                        <c15:formulaRef>
                          <c15:sqref>'Գրաֆիկ 1'!$Y$20:$Y$40</c15:sqref>
                        </c15:formulaRef>
                      </c:ext>
                    </c:extLst>
                    <c:numCache>
                      <c:formatCode>0.0</c:formatCode>
                      <c:ptCount val="17"/>
                      <c:pt idx="0">
                        <c:v>2.5</c:v>
                      </c:pt>
                      <c:pt idx="1">
                        <c:v>2.5</c:v>
                      </c:pt>
                      <c:pt idx="2">
                        <c:v>2.5</c:v>
                      </c:pt>
                      <c:pt idx="3">
                        <c:v>2.5</c:v>
                      </c:pt>
                      <c:pt idx="4">
                        <c:v>2.5</c:v>
                      </c:pt>
                      <c:pt idx="5">
                        <c:v>2.5</c:v>
                      </c:pt>
                      <c:pt idx="6">
                        <c:v>2.5</c:v>
                      </c:pt>
                      <c:pt idx="7">
                        <c:v>2.5</c:v>
                      </c:pt>
                      <c:pt idx="8">
                        <c:v>2.5</c:v>
                      </c:pt>
                      <c:pt idx="9">
                        <c:v>2.5</c:v>
                      </c:pt>
                      <c:pt idx="10">
                        <c:v>2.5</c:v>
                      </c:pt>
                      <c:pt idx="11">
                        <c:v>2.5</c:v>
                      </c:pt>
                      <c:pt idx="12">
                        <c:v>2.5</c:v>
                      </c:pt>
                      <c:pt idx="13">
                        <c:v>2.5</c:v>
                      </c:pt>
                      <c:pt idx="14">
                        <c:v>2.5</c:v>
                      </c:pt>
                      <c:pt idx="15">
                        <c:v>2.5</c:v>
                      </c:pt>
                      <c:pt idx="16">
                        <c:v>2.5</c:v>
                      </c:pt>
                    </c:numCache>
                  </c:numRef>
                </c:val>
                <c:smooth val="0"/>
                <c:extLst xmlns:c15="http://schemas.microsoft.com/office/drawing/2012/chart">
                  <c:ext xmlns:c16="http://schemas.microsoft.com/office/drawing/2014/chart" uri="{C3380CC4-5D6E-409C-BE32-E72D297353CC}">
                    <c16:uniqueId val="{0000001E-3549-4047-BDEC-97C4A2FE7649}"/>
                  </c:ext>
                </c:extLst>
              </c15:ser>
            </c15:filteredLineSeries>
          </c:ext>
        </c:extLst>
      </c:lineChart>
      <c:dateAx>
        <c:axId val="392083680"/>
        <c:scaling>
          <c:orientation val="minMax"/>
        </c:scaling>
        <c:delete val="0"/>
        <c:axPos val="b"/>
        <c:numFmt formatCode="General" sourceLinked="0"/>
        <c:majorTickMark val="none"/>
        <c:minorTickMark val="in"/>
        <c:tickLblPos val="low"/>
        <c:spPr>
          <a:ln>
            <a:noFill/>
          </a:ln>
        </c:spPr>
        <c:txPr>
          <a:bodyPr rot="-5400000" vert="horz"/>
          <a:lstStyle/>
          <a:p>
            <a:pPr>
              <a:defRPr sz="600"/>
            </a:pPr>
            <a:endParaRPr lang="ru-RU"/>
          </a:p>
        </c:txPr>
        <c:crossAx val="392079872"/>
        <c:crosses val="autoZero"/>
        <c:auto val="0"/>
        <c:lblOffset val="100"/>
        <c:baseTimeUnit val="days"/>
      </c:dateAx>
      <c:valAx>
        <c:axId val="392079872"/>
        <c:scaling>
          <c:orientation val="minMax"/>
        </c:scaling>
        <c:delete val="1"/>
        <c:axPos val="l"/>
        <c:majorGridlines>
          <c:spPr>
            <a:ln>
              <a:noFill/>
            </a:ln>
          </c:spPr>
        </c:majorGridlines>
        <c:numFmt formatCode="General" sourceLinked="1"/>
        <c:majorTickMark val="none"/>
        <c:minorTickMark val="none"/>
        <c:tickLblPos val="nextTo"/>
        <c:crossAx val="392083680"/>
        <c:crosses val="autoZero"/>
        <c:crossBetween val="between"/>
      </c:valAx>
      <c:valAx>
        <c:axId val="392080960"/>
        <c:scaling>
          <c:orientation val="minMax"/>
          <c:max val="12"/>
          <c:min val="-1"/>
        </c:scaling>
        <c:delete val="0"/>
        <c:axPos val="r"/>
        <c:numFmt formatCode="0" sourceLinked="0"/>
        <c:majorTickMark val="in"/>
        <c:minorTickMark val="none"/>
        <c:tickLblPos val="nextTo"/>
        <c:spPr>
          <a:ln w="6350">
            <a:solidFill>
              <a:sysClr val="windowText" lastClr="000000"/>
            </a:solidFill>
          </a:ln>
        </c:spPr>
        <c:txPr>
          <a:bodyPr/>
          <a:lstStyle/>
          <a:p>
            <a:pPr>
              <a:defRPr sz="600"/>
            </a:pPr>
            <a:endParaRPr lang="ru-RU"/>
          </a:p>
        </c:txPr>
        <c:crossAx val="392085856"/>
        <c:crosses val="max"/>
        <c:crossBetween val="between"/>
        <c:majorUnit val="1"/>
      </c:valAx>
      <c:dateAx>
        <c:axId val="392085856"/>
        <c:scaling>
          <c:orientation val="minMax"/>
        </c:scaling>
        <c:delete val="1"/>
        <c:axPos val="b"/>
        <c:numFmt formatCode="General" sourceLinked="1"/>
        <c:majorTickMark val="out"/>
        <c:minorTickMark val="none"/>
        <c:tickLblPos val="nextTo"/>
        <c:crossAx val="392080960"/>
        <c:crosses val="autoZero"/>
        <c:auto val="0"/>
        <c:lblOffset val="100"/>
        <c:baseTimeUnit val="days"/>
      </c:dateAx>
      <c:spPr>
        <a:ln>
          <a:noFill/>
        </a:ln>
      </c:spPr>
    </c:plotArea>
    <c:legend>
      <c:legendPos val="b"/>
      <c:legendEntry>
        <c:idx val="0"/>
        <c:delete val="1"/>
      </c:legendEntry>
      <c:legendEntry>
        <c:idx val="1"/>
        <c:delete val="1"/>
      </c:legendEntry>
      <c:legendEntry>
        <c:idx val="2"/>
        <c:delete val="1"/>
      </c:legendEntry>
      <c:legendEntry>
        <c:idx val="3"/>
        <c:delete val="1"/>
      </c:legendEntry>
      <c:legendEntry>
        <c:idx val="4"/>
        <c:delete val="1"/>
      </c:legendEntry>
      <c:legendEntry>
        <c:idx val="5"/>
        <c:delete val="1"/>
      </c:legendEntry>
      <c:legendEntry>
        <c:idx val="6"/>
        <c:delete val="1"/>
      </c:legendEntry>
      <c:legendEntry>
        <c:idx val="7"/>
        <c:delete val="1"/>
      </c:legendEntry>
      <c:legendEntry>
        <c:idx val="8"/>
        <c:delete val="1"/>
      </c:legendEntry>
      <c:legendEntry>
        <c:idx val="9"/>
        <c:delete val="1"/>
      </c:legendEntry>
      <c:legendEntry>
        <c:idx val="10"/>
        <c:delete val="1"/>
      </c:legendEntry>
      <c:legendEntry>
        <c:idx val="11"/>
        <c:delete val="1"/>
      </c:legendEntry>
      <c:legendEntry>
        <c:idx val="12"/>
        <c:delete val="1"/>
      </c:legendEntry>
      <c:legendEntry>
        <c:idx val="13"/>
        <c:delete val="1"/>
      </c:legendEntry>
      <c:legendEntry>
        <c:idx val="14"/>
        <c:delete val="1"/>
      </c:legendEntry>
      <c:legendEntry>
        <c:idx val="15"/>
        <c:delete val="1"/>
      </c:legendEntry>
      <c:legendEntry>
        <c:idx val="16"/>
        <c:delete val="1"/>
      </c:legendEntry>
      <c:legendEntry>
        <c:idx val="17"/>
        <c:delete val="1"/>
      </c:legendEntry>
      <c:legendEntry>
        <c:idx val="18"/>
        <c:delete val="1"/>
      </c:legendEntry>
      <c:legendEntry>
        <c:idx val="19"/>
        <c:delete val="1"/>
      </c:legendEntry>
      <c:legendEntry>
        <c:idx val="22"/>
        <c:delete val="1"/>
      </c:legendEntry>
      <c:legendEntry>
        <c:idx val="23"/>
        <c:delete val="1"/>
      </c:legendEntry>
      <c:legendEntry>
        <c:idx val="24"/>
        <c:delete val="1"/>
      </c:legendEntry>
      <c:legendEntry>
        <c:idx val="25"/>
        <c:delete val="1"/>
      </c:legendEntry>
      <c:layout>
        <c:manualLayout>
          <c:xMode val="edge"/>
          <c:yMode val="edge"/>
          <c:x val="0"/>
          <c:y val="0.85496979810908624"/>
          <c:w val="0.95183378389414885"/>
          <c:h val="0.14503020189091381"/>
        </c:manualLayout>
      </c:layout>
      <c:overlay val="0"/>
      <c:txPr>
        <a:bodyPr/>
        <a:lstStyle/>
        <a:p>
          <a:pPr>
            <a:defRPr sz="1000" b="0" i="1" baseline="-14000"/>
          </a:pPr>
          <a:endParaRPr lang="ru-RU"/>
        </a:p>
      </c:txPr>
    </c:legend>
    <c:plotVisOnly val="1"/>
    <c:dispBlanksAs val="gap"/>
    <c:showDLblsOverMax val="0"/>
  </c:chart>
  <c:spPr>
    <a:noFill/>
    <a:ln>
      <a:noFill/>
    </a:ln>
  </c:spPr>
  <c:txPr>
    <a:bodyPr/>
    <a:lstStyle/>
    <a:p>
      <a:pPr indent="182880">
        <a:defRPr>
          <a:latin typeface="GHEA Grapalat" panose="02000506050000020003" pitchFamily="50" charset="0"/>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0.06554</cdr:x>
      <cdr:y>0.16064</cdr:y>
    </cdr:from>
    <cdr:to>
      <cdr:x>0.35453</cdr:x>
      <cdr:y>0.28324</cdr:y>
    </cdr:to>
    <cdr:sp macro="" textlink="">
      <cdr:nvSpPr>
        <cdr:cNvPr id="2" name="Text Box 1"/>
        <cdr:cNvSpPr txBox="1"/>
      </cdr:nvSpPr>
      <cdr:spPr>
        <a:xfrm xmlns:a="http://schemas.openxmlformats.org/drawingml/2006/main">
          <a:off x="384165" y="355910"/>
          <a:ext cx="1693969" cy="27162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100" b="1" i="0">
              <a:effectLst/>
              <a:latin typeface="+mn-lt"/>
              <a:ea typeface="+mn-ea"/>
              <a:cs typeface="+mn-cs"/>
            </a:rPr>
            <a:t>Цель по инфляции 4%</a:t>
          </a:r>
          <a:endParaRPr lang="en-US" sz="1100" b="1"/>
        </a:p>
      </cdr:txBody>
    </cdr:sp>
  </cdr:relSizeAnchor>
  <cdr:relSizeAnchor xmlns:cdr="http://schemas.openxmlformats.org/drawingml/2006/chartDrawing">
    <cdr:from>
      <cdr:x>0.18471</cdr:x>
      <cdr:y>0.25753</cdr:y>
    </cdr:from>
    <cdr:to>
      <cdr:x>0.21246</cdr:x>
      <cdr:y>0.43298</cdr:y>
    </cdr:to>
    <cdr:cxnSp macro="">
      <cdr:nvCxnSpPr>
        <cdr:cNvPr id="3" name="Straight Arrow Connector 2">
          <a:extLst xmlns:a="http://schemas.openxmlformats.org/drawingml/2006/main">
            <a:ext uri="{FF2B5EF4-FFF2-40B4-BE49-F238E27FC236}">
              <a16:creationId xmlns:a16="http://schemas.microsoft.com/office/drawing/2014/main" id="{00000000-0008-0000-0100-000006000000}"/>
            </a:ext>
          </a:extLst>
        </cdr:cNvPr>
        <cdr:cNvCxnSpPr/>
      </cdr:nvCxnSpPr>
      <cdr:spPr>
        <a:xfrm xmlns:a="http://schemas.openxmlformats.org/drawingml/2006/main">
          <a:off x="1082695" y="570569"/>
          <a:ext cx="162685" cy="388709"/>
        </a:xfrm>
        <a:prstGeom xmlns:a="http://schemas.openxmlformats.org/drawingml/2006/main" prst="straightConnector1">
          <a:avLst/>
        </a:prstGeom>
        <a:ln xmlns:a="http://schemas.openxmlformats.org/drawingml/2006/main" w="9525">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0.63834</cdr:x>
      <cdr:y>0.07683</cdr:y>
    </cdr:from>
    <cdr:to>
      <cdr:x>0.94422</cdr:x>
      <cdr:y>0.17978</cdr:y>
    </cdr:to>
    <cdr:sp macro="" textlink="">
      <cdr:nvSpPr>
        <cdr:cNvPr id="4" name="Text Box 3"/>
        <cdr:cNvSpPr txBox="1"/>
      </cdr:nvSpPr>
      <cdr:spPr>
        <a:xfrm xmlns:a="http://schemas.openxmlformats.org/drawingml/2006/main">
          <a:off x="3741747" y="170217"/>
          <a:ext cx="1792962" cy="228080"/>
        </a:xfrm>
        <a:prstGeom xmlns:a="http://schemas.openxmlformats.org/drawingml/2006/main" prst="rect">
          <a:avLst/>
        </a:prstGeom>
        <a:noFill xmlns:a="http://schemas.openxmlformats.org/drawingml/2006/main"/>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marL="0" marR="0">
            <a:lnSpc>
              <a:spcPct val="115000"/>
            </a:lnSpc>
            <a:spcBef>
              <a:spcPts val="0"/>
            </a:spcBef>
            <a:spcAft>
              <a:spcPts val="1000"/>
            </a:spcAft>
          </a:pPr>
          <a:r>
            <a:rPr lang="en-US" sz="900" b="1">
              <a:effectLst/>
              <a:latin typeface="GHEA Grapalat" panose="02000506050000020003" pitchFamily="50" charset="0"/>
              <a:ea typeface="Calibri" panose="020F0502020204030204" pitchFamily="34" charset="0"/>
              <a:cs typeface="Times New Roman" panose="02020603050405020304" pitchFamily="18" charset="0"/>
            </a:rPr>
            <a:t>Горизонт воздействия </a:t>
          </a:r>
          <a:r>
            <a:rPr lang="ru-RU" sz="900" b="1">
              <a:effectLst/>
              <a:latin typeface="GHEA Grapalat" panose="02000506050000020003" pitchFamily="50" charset="0"/>
              <a:ea typeface="Calibri" panose="020F0502020204030204" pitchFamily="34" charset="0"/>
              <a:cs typeface="Times New Roman" panose="02020603050405020304" pitchFamily="18" charset="0"/>
            </a:rPr>
            <a:t>ДКП</a:t>
          </a:r>
          <a:endParaRPr lang="en-US" sz="900">
            <a:effectLst/>
            <a:latin typeface="GHEA Grapalat" panose="02000506050000020003" pitchFamily="50" charset="0"/>
            <a:ea typeface="Calibri" panose="020F0502020204030204" pitchFamily="34" charset="0"/>
            <a:cs typeface="Times New Roman" panose="02020603050405020304" pitchFamily="18" charset="0"/>
          </a:endParaRPr>
        </a:p>
      </cdr:txBody>
    </cdr:sp>
  </cdr:relSizeAnchor>
  <cdr:relSizeAnchor xmlns:cdr="http://schemas.openxmlformats.org/drawingml/2006/chartDrawing">
    <cdr:from>
      <cdr:x>0.71485</cdr:x>
      <cdr:y>0.22669</cdr:y>
    </cdr:from>
    <cdr:to>
      <cdr:x>0.88262</cdr:x>
      <cdr:y>0.22669</cdr:y>
    </cdr:to>
    <cdr:cxnSp macro="">
      <cdr:nvCxnSpPr>
        <cdr:cNvPr id="5" name="Straight Arrow Connector 4">
          <a:extLst xmlns:a="http://schemas.openxmlformats.org/drawingml/2006/main">
            <a:ext uri="{FF2B5EF4-FFF2-40B4-BE49-F238E27FC236}">
              <a16:creationId xmlns:a16="http://schemas.microsoft.com/office/drawing/2014/main" id="{00000000-0008-0000-0100-000006000000}"/>
            </a:ext>
          </a:extLst>
        </cdr:cNvPr>
        <cdr:cNvCxnSpPr/>
      </cdr:nvCxnSpPr>
      <cdr:spPr>
        <a:xfrm xmlns:a="http://schemas.openxmlformats.org/drawingml/2006/main">
          <a:off x="4190207" y="637123"/>
          <a:ext cx="983415" cy="0"/>
        </a:xfrm>
        <a:prstGeom xmlns:a="http://schemas.openxmlformats.org/drawingml/2006/main" prst="straightConnector1">
          <a:avLst/>
        </a:prstGeom>
        <a:ln xmlns:a="http://schemas.openxmlformats.org/drawingml/2006/main" w="9525">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F4EDC-AEF4-4D4F-9377-7EECF2D9F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43</Pages>
  <Words>13114</Words>
  <Characters>74751</Characters>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2023-05-19T12:05:00Z</dcterms:created>
  <dcterms:modified xsi:type="dcterms:W3CDTF">2023-06-07T07:32:00Z</dcterms:modified>
</cp:coreProperties>
</file>