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E92182">
        <w:rPr>
          <w:rFonts w:ascii="Times New Roman" w:hAnsi="Times New Roman" w:cs="Times New Roman"/>
        </w:rPr>
        <w:t xml:space="preserve">Приложение </w:t>
      </w:r>
      <w:r w:rsidR="00287944" w:rsidRPr="00E92182">
        <w:rPr>
          <w:rFonts w:ascii="Times New Roman" w:hAnsi="Times New Roman" w:cs="Times New Roman"/>
        </w:rPr>
        <w:t>3</w:t>
      </w:r>
    </w:p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E92182">
        <w:rPr>
          <w:rFonts w:ascii="Times New Roman" w:hAnsi="Times New Roman" w:cs="Times New Roman"/>
        </w:rPr>
        <w:t>к информационному сообщению</w:t>
      </w:r>
    </w:p>
    <w:p w:rsidR="002F7330" w:rsidRPr="00E92182" w:rsidRDefault="00914E20" w:rsidP="002F7330">
      <w:pPr>
        <w:spacing w:after="0"/>
        <w:jc w:val="right"/>
        <w:rPr>
          <w:rFonts w:ascii="Times New Roman" w:hAnsi="Times New Roman" w:cs="Times New Roman"/>
        </w:rPr>
      </w:pPr>
      <w:r w:rsidRPr="00914E20">
        <w:rPr>
          <w:rFonts w:ascii="Times New Roman" w:hAnsi="Times New Roman" w:cs="Times New Roman"/>
        </w:rPr>
        <w:t>о проведении конкурса</w:t>
      </w:r>
      <w:r w:rsidR="002F7330" w:rsidRPr="00E92182">
        <w:rPr>
          <w:rFonts w:ascii="Times New Roman" w:hAnsi="Times New Roman" w:cs="Times New Roman"/>
        </w:rPr>
        <w:t xml:space="preserve"> по </w:t>
      </w:r>
      <w:r w:rsidR="00BB4AEA" w:rsidRPr="00E92182">
        <w:rPr>
          <w:rFonts w:ascii="Times New Roman" w:hAnsi="Times New Roman" w:cs="Times New Roman"/>
        </w:rPr>
        <w:t>выбору</w:t>
      </w:r>
    </w:p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E92182">
        <w:rPr>
          <w:rFonts w:ascii="Times New Roman" w:hAnsi="Times New Roman" w:cs="Times New Roman"/>
        </w:rPr>
        <w:t>аудиторской организации – аудитора</w:t>
      </w:r>
    </w:p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E92182">
        <w:rPr>
          <w:rFonts w:ascii="Times New Roman" w:hAnsi="Times New Roman" w:cs="Times New Roman"/>
        </w:rPr>
        <w:t>финансовой отчётности</w:t>
      </w:r>
    </w:p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  <w:r w:rsidRPr="00E92182">
        <w:rPr>
          <w:rFonts w:ascii="Times New Roman" w:hAnsi="Times New Roman" w:cs="Times New Roman"/>
        </w:rPr>
        <w:t>Межгосударственного банка</w:t>
      </w:r>
    </w:p>
    <w:p w:rsidR="002F7330" w:rsidRPr="00E92182" w:rsidRDefault="002F7330" w:rsidP="002F7330">
      <w:pPr>
        <w:spacing w:after="0"/>
        <w:jc w:val="right"/>
        <w:rPr>
          <w:rFonts w:ascii="Times New Roman" w:hAnsi="Times New Roman" w:cs="Times New Roman"/>
        </w:rPr>
      </w:pPr>
    </w:p>
    <w:p w:rsidR="002F7330" w:rsidRPr="00E92182" w:rsidRDefault="002F7330" w:rsidP="002F7330">
      <w:pPr>
        <w:jc w:val="both"/>
        <w:rPr>
          <w:rFonts w:ascii="Times New Roman" w:hAnsi="Times New Roman" w:cs="Times New Roman"/>
        </w:rPr>
      </w:pPr>
    </w:p>
    <w:p w:rsidR="00287944" w:rsidRPr="00D750C5" w:rsidRDefault="00287944" w:rsidP="002879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50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Требования</w:t>
      </w:r>
      <w:r w:rsidRPr="00D750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к оформлению и содержанию Заявки на участие в Конкурсе</w:t>
      </w:r>
    </w:p>
    <w:p w:rsidR="00D750C5" w:rsidRPr="00E92182" w:rsidRDefault="00D750C5" w:rsidP="002879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Заявка на участие в Конкурсе подаётся участником в виде оформленных раздельно сшивов либо в виде электронного архива, содержащего отдельные папки.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Сшивы представляются в отдельных запечатанных конвертах, внешний вид которых не должен иметь признаков вскрытия или повторного запечатывания. 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Электронный архив должен быть защищен от несанкционированного открытия (прочтения) паролем. 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Сшивы (папки) состоят из следующих документов (файлов) (копий документов, заверенных в установленном законом порядке):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750C5" w:rsidRPr="00D750C5" w:rsidRDefault="00D750C5" w:rsidP="00D750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P21"/>
      <w:bookmarkEnd w:id="0"/>
      <w:r w:rsidRPr="00D750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Сшив (папка) 1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 Сведения об аудиторской организации.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1.1. Фирменное наименование, сведения об организационно-правовой форме, о месте нахождения, почтовый адрес, номер контактного телефона.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1" w:name="P2112"/>
      <w:bookmarkEnd w:id="1"/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1.2. Копии учредительных документов Участника Конкурса.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1.3. Информация о лицах, под контролем либо значительным влиянием которых находится аудиторская организация. Контроль и значительное влияние определяются в соответствии с Международными стандартами финансовой отчётности.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1.4. Выписка из Единого государственного реестра юридических лиц (ЕГРЮЛ), датированная не ранее двух месяцев до даты подачи Заявки.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1.5. Выписка из реестра аудиторов и аудиторских организаций,</w:t>
      </w:r>
      <w:r w:rsidRPr="00D750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подтверждающая сведения, содержащиеся в реестре на дату выписки. 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2. Документ, подтверждающий полномочия лица, подписавшего Заявку на участие в Конкурсе, действовать от имени Участника Конкурса, в том числе копия решения о назначении или об избрании физического лица на должность, в соответствии с которым такое лицо наделено правом действовать от имени Участника Конкурса без доверенности. Если от имени Участника Конкурса действует иное лицо, к Заявке должна быть приложена доверенность (копия доверенности, заверенная в установленном законом порядке).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2" w:name="P23"/>
      <w:bookmarkEnd w:id="2"/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3. Копии квалификационных аттестатов аудиторов Участника Конкурса, заверенные в установленном законом порядке.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4. Бухгалтерская отчётность на последнюю отчетную дату: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бухгалтерский баланс (ф. № 1);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отчёт о финансовых результатах (ф. № 2).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5. Сведения о структуре собственности аудиторской организации, в том числе определяющие лиц (группу лиц), имеющих возможность прямо или косвенно (через третьих лиц) оказывать существенное влияние на решения, принимаемые органами управления организации (с указанием юридических и физических лиц и долей их участия в соответствующих организациях в абсолютном и относительном размерах).</w:t>
      </w:r>
    </w:p>
    <w:bookmarkStart w:id="3" w:name="P216"/>
    <w:bookmarkEnd w:id="3"/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0C5">
        <w:rPr>
          <w:rFonts w:ascii="Times New Roman" w:eastAsia="Calibri" w:hAnsi="Times New Roman" w:cs="Times New Roman"/>
          <w:sz w:val="24"/>
          <w:szCs w:val="24"/>
        </w:rPr>
        <w:lastRenderedPageBreak/>
        <w:fldChar w:fldCharType="begin"/>
      </w:r>
      <w:r w:rsidRPr="00D750C5">
        <w:rPr>
          <w:rFonts w:ascii="Times New Roman" w:eastAsia="Calibri" w:hAnsi="Times New Roman" w:cs="Times New Roman"/>
          <w:sz w:val="24"/>
          <w:szCs w:val="24"/>
        </w:rPr>
        <w:instrText>HYPERLINK "\\\\S02\\Departments\\IntCorp\\Конкурсная комиссия_аудит\\Действующие документы по выбору аудитора\\Замечания нац. банков по документам конкурса аудиторов.docx" \l "sub_16"</w:instrText>
      </w:r>
      <w:r w:rsidRPr="00D750C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50C5">
        <w:rPr>
          <w:rFonts w:ascii="Times New Roman" w:eastAsia="Calibri" w:hAnsi="Times New Roman" w:cs="Times New Roman"/>
          <w:sz w:val="24"/>
          <w:szCs w:val="24"/>
        </w:rPr>
        <w:t>6. Иные документы, подтверждающие соответствие аудиторской организации требованиям, предъявляемым к Участникам Конкурса.</w:t>
      </w:r>
      <w:r w:rsidRPr="00D750C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0C5" w:rsidRPr="00D750C5" w:rsidRDefault="00D750C5" w:rsidP="00D750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P22"/>
      <w:bookmarkEnd w:id="4"/>
    </w:p>
    <w:p w:rsidR="00D750C5" w:rsidRPr="00D750C5" w:rsidRDefault="00D750C5" w:rsidP="00D750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50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Сшив (папка) 2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Представляемые документы либо их электронные копии оформляются на листах формата А4 (размер шрифта - 12). Материалы должны быть расположены в последовательности, соответствующей указанному ниже перечню. Все листы сшива (папки) должны быть пронумерованы. В сшив (папку) включается опись входящих в него документов с указанием номеров страниц каждого документа.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1. Сведения об опыте работы в аудиторской деятельности за последние пять лет, в том числе: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с финансовыми институтами в Российской Федерации;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с международными финансовыми организациями;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с центральными (национальными) банками государств.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Наличие опыта работы по оказанию консультационных услуг, которые обычно оказываются центральным (национальным) банкам государств и международным финансовым организациям.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2. Описание общего подхода к проведению аудита годовой финансовой отчётности, включая: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общий объём трудозатрат (форма расчёта приведена в Приложении 3 к настоящему Положению);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описание методик проведения аудита финансовой отчётности, включая описание планируемых аудиторских процедур.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5" w:name="P223"/>
      <w:bookmarkEnd w:id="5"/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3. План аудиторской проверки, раскрывающий: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объём аудиторской проверки;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сроки проведения аудиторской проверки;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период проведения каждого этапа аудиторской проверки (предварительный, основной, завершающий);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- работы, выполняемые в рамках каждого этапа проверки.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4. Сведения о количестве, квалификации и гражданстве сотрудников, участие которых предполагается в аудиторской проверке, в том числе выписка из реестра аудиторов и аудиторских организаций.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5. Сроки оказания аудиторских услуг.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6. Цена договора (форма расчёта приведена</w:t>
      </w: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ниже</w:t>
      </w:r>
      <w:bookmarkStart w:id="6" w:name="_GoBack"/>
      <w:bookmarkEnd w:id="6"/>
      <w:r w:rsidRPr="00D750C5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). В случае, если заявка подается в отношении аудита годовой финансовой отчетности более чем за 1 год – формируется отдельный расчет за каждый год.</w:t>
      </w:r>
      <w:r w:rsidRPr="00D750C5">
        <w:rPr>
          <w:rFonts w:ascii="Times New Roman" w:eastAsia="Calibri" w:hAnsi="Times New Roman" w:cs="Times New Roman"/>
          <w:b/>
          <w:bCs/>
          <w:iCs/>
          <w:color w:val="000000"/>
          <w:spacing w:val="3"/>
          <w:sz w:val="24"/>
          <w:szCs w:val="20"/>
          <w:lang w:eastAsia="ru-RU"/>
        </w:rPr>
        <w:t xml:space="preserve"> </w:t>
      </w: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750C5" w:rsidRPr="00D750C5" w:rsidRDefault="00D750C5" w:rsidP="00D750C5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87944" w:rsidRPr="00E92182" w:rsidRDefault="00287944" w:rsidP="00287944">
      <w:pPr>
        <w:rPr>
          <w:rFonts w:ascii="Times New Roman" w:eastAsia="Calibri" w:hAnsi="Times New Roman" w:cs="Times New Roman"/>
        </w:rPr>
      </w:pPr>
    </w:p>
    <w:p w:rsidR="00BB4AEA" w:rsidRDefault="00BB4AEA" w:rsidP="00BB4AEA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</w:p>
    <w:p w:rsidR="00633213" w:rsidRDefault="00633213" w:rsidP="00BB4AEA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  <w:sectPr w:rsidR="00633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213" w:rsidRDefault="00633213" w:rsidP="00BB4AEA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</w:p>
    <w:p w:rsidR="007948D7" w:rsidRPr="007948D7" w:rsidRDefault="007948D7" w:rsidP="007948D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948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Расчёт</w:t>
      </w:r>
      <w:r w:rsidRPr="007948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общего объёма трудозатрат и цены договора на оказание аудиторских услуг</w:t>
      </w:r>
    </w:p>
    <w:p w:rsidR="007948D7" w:rsidRPr="007948D7" w:rsidRDefault="007948D7" w:rsidP="007948D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680"/>
        <w:gridCol w:w="1820"/>
        <w:gridCol w:w="1960"/>
        <w:gridCol w:w="2520"/>
        <w:gridCol w:w="1820"/>
        <w:gridCol w:w="1820"/>
        <w:gridCol w:w="1304"/>
      </w:tblGrid>
      <w:tr w:rsidR="007948D7" w:rsidRPr="007948D7" w:rsidTr="00142003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этап (час.)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часа</w:t>
            </w: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7948D7" w:rsidRPr="007948D7" w:rsidTr="00142003">
        <w:tc>
          <w:tcPr>
            <w:tcW w:w="19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контролей</w:t>
            </w: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(час.)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процедуры</w:t>
            </w: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(час.)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составления форм отчётности, подготовка заключения</w:t>
            </w: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(час.)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эксперт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D7" w:rsidRPr="007948D7" w:rsidTr="00142003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8D7" w:rsidRPr="007948D7" w:rsidRDefault="007948D7" w:rsidP="0079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D7" w:rsidRPr="007948D7" w:rsidRDefault="007948D7" w:rsidP="007948D7">
      <w:pPr>
        <w:rPr>
          <w:rFonts w:ascii="Calibri" w:eastAsia="Calibri" w:hAnsi="Calibri" w:cs="Times New Roman"/>
        </w:rPr>
      </w:pPr>
    </w:p>
    <w:p w:rsidR="007948D7" w:rsidRPr="00E92182" w:rsidRDefault="007948D7" w:rsidP="00BB4AEA">
      <w:pPr>
        <w:shd w:val="clear" w:color="auto" w:fill="FFFFFF"/>
        <w:spacing w:after="0" w:line="240" w:lineRule="auto"/>
        <w:ind w:right="-69" w:firstLine="706"/>
        <w:jc w:val="both"/>
        <w:rPr>
          <w:rFonts w:ascii="Times New Roman" w:eastAsia="Calibri" w:hAnsi="Times New Roman" w:cs="Times New Roman"/>
          <w:color w:val="000000"/>
          <w:spacing w:val="3"/>
          <w:lang w:eastAsia="ru-RU"/>
        </w:rPr>
      </w:pPr>
    </w:p>
    <w:p w:rsidR="00AF309F" w:rsidRPr="00E92182" w:rsidRDefault="00AF309F" w:rsidP="00A5063E"/>
    <w:sectPr w:rsidR="00AF309F" w:rsidRPr="00E92182" w:rsidSect="00633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190"/>
    <w:multiLevelType w:val="hybridMultilevel"/>
    <w:tmpl w:val="1B7E28AC"/>
    <w:lvl w:ilvl="0" w:tplc="167024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10"/>
    <w:rsid w:val="00092D5D"/>
    <w:rsid w:val="00094D89"/>
    <w:rsid w:val="00287944"/>
    <w:rsid w:val="002F7330"/>
    <w:rsid w:val="00370753"/>
    <w:rsid w:val="003E1260"/>
    <w:rsid w:val="00567800"/>
    <w:rsid w:val="00633213"/>
    <w:rsid w:val="00731E9A"/>
    <w:rsid w:val="007948D7"/>
    <w:rsid w:val="007C466E"/>
    <w:rsid w:val="008C3B10"/>
    <w:rsid w:val="008E6DAA"/>
    <w:rsid w:val="00914E20"/>
    <w:rsid w:val="0099103A"/>
    <w:rsid w:val="00A5063E"/>
    <w:rsid w:val="00AF309F"/>
    <w:rsid w:val="00BB4AEA"/>
    <w:rsid w:val="00D30559"/>
    <w:rsid w:val="00D750C5"/>
    <w:rsid w:val="00E91503"/>
    <w:rsid w:val="00E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9EEC"/>
  <w15:docId w15:val="{0A86A919-9A40-4B9F-A3A3-38C7FFD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3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6D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6D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6DA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6D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6DA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Ригин Игорь Валерьевич</cp:lastModifiedBy>
  <cp:revision>17</cp:revision>
  <cp:lastPrinted>2017-05-24T14:09:00Z</cp:lastPrinted>
  <dcterms:created xsi:type="dcterms:W3CDTF">2015-08-27T08:58:00Z</dcterms:created>
  <dcterms:modified xsi:type="dcterms:W3CDTF">2021-04-21T09:31:00Z</dcterms:modified>
</cp:coreProperties>
</file>